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DC004" w14:textId="1FC26889" w:rsidR="00B82D30" w:rsidRPr="00112633" w:rsidRDefault="00B82D30" w:rsidP="00112633">
      <w:pPr>
        <w:pStyle w:val="NoSpacing"/>
        <w:rPr>
          <w:rFonts w:ascii="Times New Roman" w:hAnsi="Times New Roman" w:cs="Times New Roman"/>
          <w:bCs/>
          <w:color w:val="000000" w:themeColor="text1"/>
        </w:rPr>
      </w:pPr>
      <w:r w:rsidRPr="00BC6616">
        <w:t>Minutes of Shalbourne Parish Council Meeting</w:t>
      </w:r>
      <w:r w:rsidR="00112633">
        <w:t xml:space="preserve"> </w:t>
      </w:r>
      <w:r w:rsidRPr="00112633">
        <w:rPr>
          <w:rFonts w:ascii="Times New Roman" w:hAnsi="Times New Roman" w:cs="Times New Roman"/>
          <w:bCs/>
          <w:color w:val="000000" w:themeColor="text1"/>
        </w:rPr>
        <w:t xml:space="preserve">Held on Thursday </w:t>
      </w:r>
      <w:r w:rsidR="003978E0" w:rsidRPr="00112633">
        <w:rPr>
          <w:rFonts w:ascii="Times New Roman" w:hAnsi="Times New Roman" w:cs="Times New Roman"/>
          <w:bCs/>
          <w:color w:val="000000" w:themeColor="text1"/>
        </w:rPr>
        <w:t>8</w:t>
      </w:r>
      <w:r w:rsidR="003978E0" w:rsidRPr="00112633">
        <w:rPr>
          <w:rFonts w:ascii="Times New Roman" w:hAnsi="Times New Roman" w:cs="Times New Roman"/>
          <w:bCs/>
          <w:color w:val="000000" w:themeColor="text1"/>
          <w:vertAlign w:val="superscript"/>
        </w:rPr>
        <w:t>th</w:t>
      </w:r>
      <w:r w:rsidR="003978E0" w:rsidRPr="00112633">
        <w:rPr>
          <w:rFonts w:ascii="Times New Roman" w:hAnsi="Times New Roman" w:cs="Times New Roman"/>
          <w:bCs/>
          <w:color w:val="000000" w:themeColor="text1"/>
        </w:rPr>
        <w:t xml:space="preserve"> January 2026</w:t>
      </w:r>
      <w:r w:rsidRPr="00112633">
        <w:rPr>
          <w:rFonts w:ascii="Times New Roman" w:hAnsi="Times New Roman" w:cs="Times New Roman"/>
          <w:bCs/>
          <w:color w:val="000000" w:themeColor="text1"/>
        </w:rPr>
        <w:t xml:space="preserve"> at 7.30pm  </w:t>
      </w:r>
    </w:p>
    <w:p w14:paraId="660C486C" w14:textId="77777777" w:rsidR="00B82D30" w:rsidRPr="00112633" w:rsidRDefault="00B82D30" w:rsidP="00B82D30">
      <w:pPr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00433187" w14:textId="7F665DA1" w:rsidR="00B82D30" w:rsidRPr="00BC6616" w:rsidRDefault="00B82D30" w:rsidP="00B82D30">
      <w:pPr>
        <w:ind w:left="720"/>
        <w:rPr>
          <w:rFonts w:ascii="Times New Roman" w:hAnsi="Times New Roman" w:cs="Times New Roman"/>
          <w:color w:val="000000" w:themeColor="text1"/>
        </w:rPr>
      </w:pPr>
      <w:r w:rsidRPr="00BC6616">
        <w:rPr>
          <w:rFonts w:ascii="Times New Roman" w:hAnsi="Times New Roman" w:cs="Times New Roman"/>
          <w:b/>
          <w:color w:val="000000" w:themeColor="text1"/>
        </w:rPr>
        <w:t xml:space="preserve">Present: </w:t>
      </w:r>
      <w:r w:rsidRPr="00BC6616">
        <w:rPr>
          <w:rFonts w:ascii="Times New Roman" w:hAnsi="Times New Roman" w:cs="Times New Roman"/>
          <w:color w:val="000000" w:themeColor="text1"/>
        </w:rPr>
        <w:t xml:space="preserve">Mike </w:t>
      </w:r>
      <w:r w:rsidR="000C6BBA" w:rsidRPr="00BC6616">
        <w:rPr>
          <w:rFonts w:ascii="Times New Roman" w:hAnsi="Times New Roman" w:cs="Times New Roman"/>
          <w:color w:val="000000" w:themeColor="text1"/>
        </w:rPr>
        <w:t>Lockhart (Chairman</w:t>
      </w:r>
      <w:r w:rsidR="00F76341">
        <w:rPr>
          <w:rFonts w:ascii="Times New Roman" w:hAnsi="Times New Roman" w:cs="Times New Roman"/>
          <w:color w:val="000000" w:themeColor="text1"/>
        </w:rPr>
        <w:t>), Victoria Astor,</w:t>
      </w:r>
      <w:r w:rsidR="00D97491">
        <w:rPr>
          <w:rFonts w:ascii="Times New Roman" w:hAnsi="Times New Roman" w:cs="Times New Roman"/>
          <w:color w:val="000000" w:themeColor="text1"/>
        </w:rPr>
        <w:t xml:space="preserve"> Hugo Fitzgerald,</w:t>
      </w:r>
      <w:r w:rsidR="003978E0">
        <w:rPr>
          <w:rFonts w:ascii="Times New Roman" w:hAnsi="Times New Roman" w:cs="Times New Roman"/>
          <w:color w:val="000000" w:themeColor="text1"/>
        </w:rPr>
        <w:t xml:space="preserve"> </w:t>
      </w:r>
      <w:r w:rsidR="003978E0" w:rsidRPr="00442528">
        <w:rPr>
          <w:rFonts w:ascii="Times New Roman" w:hAnsi="Times New Roman" w:cs="Times New Roman"/>
          <w:color w:val="000000" w:themeColor="text1"/>
        </w:rPr>
        <w:t>Sarah Samuel</w:t>
      </w:r>
      <w:r w:rsidR="006C6B6F" w:rsidRPr="00BC6616">
        <w:rPr>
          <w:rFonts w:ascii="Times New Roman" w:hAnsi="Times New Roman" w:cs="Times New Roman"/>
          <w:color w:val="000000" w:themeColor="text1"/>
        </w:rPr>
        <w:t xml:space="preserve"> </w:t>
      </w:r>
      <w:r w:rsidR="004D5D4A" w:rsidRPr="00BC6616">
        <w:rPr>
          <w:rFonts w:ascii="Times New Roman" w:hAnsi="Times New Roman" w:cs="Times New Roman"/>
          <w:color w:val="000000" w:themeColor="text1"/>
        </w:rPr>
        <w:t>Dianah Shaw</w:t>
      </w:r>
      <w:r w:rsidR="009D51D4" w:rsidRPr="00BC6616">
        <w:rPr>
          <w:rFonts w:ascii="Times New Roman" w:hAnsi="Times New Roman" w:cs="Times New Roman"/>
          <w:color w:val="000000" w:themeColor="text1"/>
        </w:rPr>
        <w:t>,</w:t>
      </w:r>
      <w:r w:rsidR="006C6B6F" w:rsidRPr="00BC6616">
        <w:rPr>
          <w:rFonts w:ascii="Times New Roman" w:hAnsi="Times New Roman" w:cs="Times New Roman"/>
          <w:color w:val="000000" w:themeColor="text1"/>
        </w:rPr>
        <w:t xml:space="preserve"> </w:t>
      </w:r>
      <w:r w:rsidR="00F76341">
        <w:rPr>
          <w:rFonts w:ascii="Times New Roman" w:hAnsi="Times New Roman" w:cs="Times New Roman"/>
          <w:color w:val="000000" w:themeColor="text1"/>
        </w:rPr>
        <w:t>Bill Simpson</w:t>
      </w:r>
      <w:r w:rsidR="00A40F34">
        <w:rPr>
          <w:rFonts w:ascii="Times New Roman" w:hAnsi="Times New Roman" w:cs="Times New Roman"/>
          <w:color w:val="000000" w:themeColor="text1"/>
        </w:rPr>
        <w:t xml:space="preserve">, </w:t>
      </w:r>
      <w:r w:rsidR="006C6B6F" w:rsidRPr="00BC6616">
        <w:rPr>
          <w:rFonts w:ascii="Times New Roman" w:hAnsi="Times New Roman" w:cs="Times New Roman"/>
          <w:color w:val="000000" w:themeColor="text1"/>
        </w:rPr>
        <w:t>Bob Walker</w:t>
      </w:r>
      <w:r w:rsidR="009D51D4" w:rsidRPr="00BC6616">
        <w:rPr>
          <w:rFonts w:ascii="Times New Roman" w:hAnsi="Times New Roman" w:cs="Times New Roman"/>
          <w:color w:val="000000" w:themeColor="text1"/>
        </w:rPr>
        <w:t xml:space="preserve"> </w:t>
      </w:r>
    </w:p>
    <w:p w14:paraId="37A49723" w14:textId="77777777" w:rsidR="00B82D30" w:rsidRPr="00BC6616" w:rsidRDefault="00B82D30" w:rsidP="00B82D30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046F893" w14:textId="77777777" w:rsidR="00B82D30" w:rsidRPr="00442528" w:rsidRDefault="00B82D30" w:rsidP="0044252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 xml:space="preserve">Introduction </w:t>
      </w:r>
    </w:p>
    <w:p w14:paraId="7DBAF797" w14:textId="569EE45E" w:rsidR="00B82D30" w:rsidRPr="003978E0" w:rsidRDefault="00B82D30" w:rsidP="003978E0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442528">
        <w:rPr>
          <w:rFonts w:ascii="Times New Roman" w:hAnsi="Times New Roman" w:cs="Times New Roman"/>
          <w:color w:val="000000" w:themeColor="text1"/>
        </w:rPr>
        <w:t>The Chairman welcomed those present</w:t>
      </w:r>
      <w:r w:rsidR="003978E0">
        <w:rPr>
          <w:rFonts w:ascii="Times New Roman" w:hAnsi="Times New Roman" w:cs="Times New Roman"/>
          <w:color w:val="000000" w:themeColor="text1"/>
        </w:rPr>
        <w:t xml:space="preserve"> and opened by meeting by </w:t>
      </w:r>
      <w:r w:rsidR="00F56750">
        <w:rPr>
          <w:rFonts w:ascii="Times New Roman" w:hAnsi="Times New Roman" w:cs="Times New Roman"/>
          <w:color w:val="000000" w:themeColor="text1"/>
        </w:rPr>
        <w:t>highlighting</w:t>
      </w:r>
      <w:r w:rsidR="003978E0">
        <w:rPr>
          <w:rFonts w:ascii="Times New Roman" w:hAnsi="Times New Roman" w:cs="Times New Roman"/>
          <w:color w:val="000000" w:themeColor="text1"/>
        </w:rPr>
        <w:t xml:space="preserve"> Charles Scott’s significant contribution to Shalbourne</w:t>
      </w:r>
      <w:r w:rsidR="00F56750">
        <w:rPr>
          <w:rFonts w:ascii="Times New Roman" w:hAnsi="Times New Roman" w:cs="Times New Roman"/>
          <w:color w:val="000000" w:themeColor="text1"/>
        </w:rPr>
        <w:t xml:space="preserve"> -</w:t>
      </w:r>
      <w:r w:rsidR="003978E0">
        <w:rPr>
          <w:rFonts w:ascii="Times New Roman" w:hAnsi="Times New Roman" w:cs="Times New Roman"/>
          <w:color w:val="000000" w:themeColor="text1"/>
        </w:rPr>
        <w:t xml:space="preserve"> the car show and the pub being two examples of how generous he had been with his time. H</w:t>
      </w:r>
      <w:r w:rsidR="00F56750">
        <w:rPr>
          <w:rFonts w:ascii="Times New Roman" w:hAnsi="Times New Roman" w:cs="Times New Roman"/>
          <w:color w:val="000000" w:themeColor="text1"/>
        </w:rPr>
        <w:t>e remarked that Charles’</w:t>
      </w:r>
      <w:r w:rsidR="003978E0">
        <w:rPr>
          <w:rFonts w:ascii="Times New Roman" w:hAnsi="Times New Roman" w:cs="Times New Roman"/>
          <w:color w:val="000000" w:themeColor="text1"/>
        </w:rPr>
        <w:t xml:space="preserve"> absence will leave a huge gap in the life of the village</w:t>
      </w:r>
      <w:r w:rsidR="009C7508">
        <w:rPr>
          <w:rFonts w:ascii="Times New Roman" w:hAnsi="Times New Roman" w:cs="Times New Roman"/>
          <w:color w:val="000000" w:themeColor="text1"/>
        </w:rPr>
        <w:t>.</w:t>
      </w:r>
      <w:r w:rsidR="003978E0">
        <w:rPr>
          <w:rFonts w:ascii="Times New Roman" w:hAnsi="Times New Roman" w:cs="Times New Roman"/>
          <w:color w:val="000000" w:themeColor="text1"/>
        </w:rPr>
        <w:t xml:space="preserve"> </w:t>
      </w:r>
      <w:r w:rsidR="009C7508">
        <w:rPr>
          <w:rFonts w:ascii="Times New Roman" w:hAnsi="Times New Roman" w:cs="Times New Roman"/>
          <w:color w:val="000000" w:themeColor="text1"/>
        </w:rPr>
        <w:t>T</w:t>
      </w:r>
      <w:r w:rsidR="003978E0">
        <w:rPr>
          <w:rFonts w:ascii="Times New Roman" w:hAnsi="Times New Roman" w:cs="Times New Roman"/>
          <w:color w:val="000000" w:themeColor="text1"/>
        </w:rPr>
        <w:t xml:space="preserve">he </w:t>
      </w:r>
      <w:r w:rsidR="009C7508">
        <w:rPr>
          <w:rFonts w:ascii="Times New Roman" w:hAnsi="Times New Roman" w:cs="Times New Roman"/>
          <w:color w:val="000000" w:themeColor="text1"/>
        </w:rPr>
        <w:t>Council</w:t>
      </w:r>
      <w:r w:rsidR="003978E0">
        <w:rPr>
          <w:rFonts w:ascii="Times New Roman" w:hAnsi="Times New Roman" w:cs="Times New Roman"/>
          <w:color w:val="000000" w:themeColor="text1"/>
        </w:rPr>
        <w:t xml:space="preserve"> extended </w:t>
      </w:r>
      <w:r w:rsidR="009C7508">
        <w:rPr>
          <w:rFonts w:ascii="Times New Roman" w:hAnsi="Times New Roman" w:cs="Times New Roman"/>
          <w:color w:val="000000" w:themeColor="text1"/>
        </w:rPr>
        <w:t>its</w:t>
      </w:r>
      <w:r w:rsidR="003978E0">
        <w:rPr>
          <w:rFonts w:ascii="Times New Roman" w:hAnsi="Times New Roman" w:cs="Times New Roman"/>
          <w:color w:val="000000" w:themeColor="text1"/>
        </w:rPr>
        <w:t xml:space="preserve"> sympathies to Donna Scott and the family.</w:t>
      </w:r>
      <w:r w:rsidR="007A7D71" w:rsidRPr="003978E0">
        <w:rPr>
          <w:rFonts w:ascii="Times New Roman" w:hAnsi="Times New Roman" w:cs="Times New Roman"/>
          <w:color w:val="000000" w:themeColor="text1"/>
        </w:rPr>
        <w:t xml:space="preserve"> </w:t>
      </w:r>
    </w:p>
    <w:p w14:paraId="0BFFAF89" w14:textId="77777777" w:rsidR="00B028D8" w:rsidRPr="00BC6616" w:rsidRDefault="00B028D8" w:rsidP="00442528">
      <w:pPr>
        <w:rPr>
          <w:rFonts w:ascii="Times New Roman" w:hAnsi="Times New Roman" w:cs="Times New Roman"/>
          <w:color w:val="000000" w:themeColor="text1"/>
        </w:rPr>
      </w:pPr>
    </w:p>
    <w:p w14:paraId="48D9EAF5" w14:textId="74180234" w:rsidR="00B82D30" w:rsidRPr="00442528" w:rsidRDefault="00B82D30" w:rsidP="0044252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>Apologies</w:t>
      </w:r>
      <w:r w:rsidR="00B028D8" w:rsidRPr="00442528">
        <w:rPr>
          <w:rFonts w:ascii="Times New Roman" w:hAnsi="Times New Roman" w:cs="Times New Roman"/>
          <w:b/>
          <w:color w:val="000000" w:themeColor="text1"/>
        </w:rPr>
        <w:t xml:space="preserve"> for Absence</w:t>
      </w:r>
    </w:p>
    <w:p w14:paraId="77D1F78E" w14:textId="28ABD047" w:rsidR="00154BE8" w:rsidRPr="00442528" w:rsidRDefault="003978E0" w:rsidP="00442528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Arabella Parton</w:t>
      </w:r>
      <w:r w:rsidR="009C7508">
        <w:rPr>
          <w:rFonts w:ascii="Times New Roman" w:hAnsi="Times New Roman" w:cs="Times New Roman"/>
          <w:color w:val="000000" w:themeColor="text1"/>
        </w:rPr>
        <w:t xml:space="preserve"> and Andy Dolan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49030C" w:rsidRPr="00442528">
        <w:rPr>
          <w:rFonts w:ascii="Times New Roman" w:hAnsi="Times New Roman" w:cs="Times New Roman"/>
          <w:color w:val="000000" w:themeColor="text1"/>
        </w:rPr>
        <w:t>sent</w:t>
      </w:r>
      <w:r w:rsidR="009C7508">
        <w:rPr>
          <w:rFonts w:ascii="Times New Roman" w:hAnsi="Times New Roman" w:cs="Times New Roman"/>
          <w:color w:val="000000" w:themeColor="text1"/>
        </w:rPr>
        <w:t xml:space="preserve"> their</w:t>
      </w:r>
      <w:r w:rsidR="0049030C" w:rsidRPr="00442528">
        <w:rPr>
          <w:rFonts w:ascii="Times New Roman" w:hAnsi="Times New Roman" w:cs="Times New Roman"/>
          <w:color w:val="000000" w:themeColor="text1"/>
        </w:rPr>
        <w:t xml:space="preserve"> apologies</w:t>
      </w:r>
      <w:r w:rsidR="002217D9">
        <w:rPr>
          <w:rFonts w:ascii="Times New Roman" w:hAnsi="Times New Roman" w:cs="Times New Roman"/>
          <w:color w:val="000000" w:themeColor="text1"/>
        </w:rPr>
        <w:t xml:space="preserve">. </w:t>
      </w:r>
    </w:p>
    <w:p w14:paraId="1E03A3F2" w14:textId="77777777" w:rsidR="006C6B6F" w:rsidRPr="00BC6616" w:rsidRDefault="006C6B6F" w:rsidP="00442528">
      <w:pPr>
        <w:ind w:left="720"/>
        <w:rPr>
          <w:rFonts w:ascii="Times New Roman" w:hAnsi="Times New Roman" w:cs="Times New Roman"/>
          <w:b/>
          <w:color w:val="000000" w:themeColor="text1"/>
        </w:rPr>
      </w:pPr>
    </w:p>
    <w:p w14:paraId="7FD87B88" w14:textId="77777777" w:rsidR="00B82D30" w:rsidRPr="00442528" w:rsidRDefault="00B82D30" w:rsidP="0044252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>Declaration of Interest</w:t>
      </w:r>
    </w:p>
    <w:p w14:paraId="651E4F12" w14:textId="7974B2B7" w:rsidR="00B82D30" w:rsidRPr="00442528" w:rsidRDefault="003978E0" w:rsidP="00442528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There were no declarations of interest</w:t>
      </w:r>
    </w:p>
    <w:p w14:paraId="7E6DA54F" w14:textId="77777777" w:rsidR="00EF6C3E" w:rsidRPr="00BC6616" w:rsidRDefault="00EF6C3E" w:rsidP="00442528">
      <w:pPr>
        <w:ind w:left="644"/>
        <w:rPr>
          <w:rFonts w:ascii="Times New Roman" w:hAnsi="Times New Roman" w:cs="Times New Roman"/>
          <w:color w:val="000000" w:themeColor="text1"/>
        </w:rPr>
      </w:pPr>
    </w:p>
    <w:p w14:paraId="18CC4C18" w14:textId="3DDE628A" w:rsidR="00EF6C3E" w:rsidRPr="00442528" w:rsidRDefault="00EF6C3E" w:rsidP="0044252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442528">
        <w:rPr>
          <w:rFonts w:ascii="Times New Roman" w:hAnsi="Times New Roman" w:cs="Times New Roman"/>
          <w:b/>
          <w:bCs/>
          <w:color w:val="000000" w:themeColor="text1"/>
        </w:rPr>
        <w:t>Formal Business</w:t>
      </w:r>
    </w:p>
    <w:p w14:paraId="5E886520" w14:textId="2FFBB2B8" w:rsidR="00EF6C3E" w:rsidRPr="00442528" w:rsidRDefault="00EF6C3E" w:rsidP="00442528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442528">
        <w:rPr>
          <w:rFonts w:ascii="Times New Roman" w:hAnsi="Times New Roman" w:cs="Times New Roman"/>
          <w:color w:val="000000" w:themeColor="text1"/>
        </w:rPr>
        <w:t>None</w:t>
      </w:r>
    </w:p>
    <w:p w14:paraId="257D576C" w14:textId="77777777" w:rsidR="000113D9" w:rsidRPr="00BC6616" w:rsidRDefault="000113D9" w:rsidP="00442528">
      <w:pPr>
        <w:rPr>
          <w:rFonts w:ascii="Times New Roman" w:hAnsi="Times New Roman" w:cs="Times New Roman"/>
          <w:bCs/>
          <w:color w:val="000000" w:themeColor="text1"/>
        </w:rPr>
      </w:pPr>
    </w:p>
    <w:p w14:paraId="7037731E" w14:textId="77777777" w:rsidR="00F47D2F" w:rsidRPr="00442528" w:rsidRDefault="00F47D2F" w:rsidP="0044252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>Minutes of the Last Meeting</w:t>
      </w:r>
    </w:p>
    <w:p w14:paraId="2FC9EA8A" w14:textId="5459052C" w:rsidR="00F47D2F" w:rsidRPr="00442528" w:rsidRDefault="00F47D2F" w:rsidP="00442528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bCs/>
          <w:color w:val="000000" w:themeColor="text1"/>
        </w:rPr>
      </w:pPr>
      <w:r w:rsidRPr="00442528">
        <w:rPr>
          <w:rFonts w:ascii="Times New Roman" w:hAnsi="Times New Roman" w:cs="Times New Roman"/>
          <w:bCs/>
          <w:color w:val="000000" w:themeColor="text1"/>
        </w:rPr>
        <w:t xml:space="preserve">The minutes of the meetings </w:t>
      </w:r>
      <w:r w:rsidR="00F76341" w:rsidRPr="00442528">
        <w:rPr>
          <w:rFonts w:ascii="Times New Roman" w:hAnsi="Times New Roman" w:cs="Times New Roman"/>
          <w:bCs/>
          <w:color w:val="000000" w:themeColor="text1"/>
        </w:rPr>
        <w:t>of the</w:t>
      </w:r>
      <w:r w:rsidRPr="0044252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40F34" w:rsidRPr="00442528">
        <w:rPr>
          <w:rFonts w:ascii="Times New Roman" w:hAnsi="Times New Roman" w:cs="Times New Roman"/>
          <w:bCs/>
          <w:color w:val="000000" w:themeColor="text1"/>
        </w:rPr>
        <w:t xml:space="preserve">Parish Council </w:t>
      </w:r>
      <w:r w:rsidR="00F76341" w:rsidRPr="00442528">
        <w:rPr>
          <w:rFonts w:ascii="Times New Roman" w:hAnsi="Times New Roman" w:cs="Times New Roman"/>
          <w:bCs/>
          <w:color w:val="000000" w:themeColor="text1"/>
        </w:rPr>
        <w:t xml:space="preserve">meeting of </w:t>
      </w:r>
      <w:r w:rsidR="003978E0">
        <w:rPr>
          <w:rFonts w:ascii="Times New Roman" w:hAnsi="Times New Roman" w:cs="Times New Roman"/>
          <w:bCs/>
          <w:color w:val="000000" w:themeColor="text1"/>
        </w:rPr>
        <w:t>19</w:t>
      </w:r>
      <w:r w:rsidR="003978E0" w:rsidRPr="003978E0">
        <w:rPr>
          <w:rFonts w:ascii="Times New Roman" w:hAnsi="Times New Roman" w:cs="Times New Roman"/>
          <w:bCs/>
          <w:color w:val="000000" w:themeColor="text1"/>
          <w:vertAlign w:val="superscript"/>
        </w:rPr>
        <w:t>th</w:t>
      </w:r>
      <w:r w:rsidR="003978E0">
        <w:rPr>
          <w:rFonts w:ascii="Times New Roman" w:hAnsi="Times New Roman" w:cs="Times New Roman"/>
          <w:bCs/>
          <w:color w:val="000000" w:themeColor="text1"/>
        </w:rPr>
        <w:t xml:space="preserve"> November</w:t>
      </w:r>
      <w:r w:rsidR="0049030C" w:rsidRPr="00442528">
        <w:rPr>
          <w:rFonts w:ascii="Times New Roman" w:hAnsi="Times New Roman" w:cs="Times New Roman"/>
          <w:bCs/>
          <w:color w:val="000000" w:themeColor="text1"/>
        </w:rPr>
        <w:t xml:space="preserve"> 2025</w:t>
      </w:r>
      <w:r w:rsidR="00F76341" w:rsidRPr="0044252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42528">
        <w:rPr>
          <w:rFonts w:ascii="Times New Roman" w:hAnsi="Times New Roman" w:cs="Times New Roman"/>
          <w:bCs/>
          <w:color w:val="000000" w:themeColor="text1"/>
        </w:rPr>
        <w:t>were considered. It was proposed, seconded and agreed by the Council that the Chairman be authorised to sign them.</w:t>
      </w:r>
    </w:p>
    <w:p w14:paraId="2CD953BF" w14:textId="77777777" w:rsidR="00B82D30" w:rsidRPr="00BC6616" w:rsidRDefault="00B82D30" w:rsidP="00442528">
      <w:pPr>
        <w:rPr>
          <w:rFonts w:ascii="Times New Roman" w:hAnsi="Times New Roman" w:cs="Times New Roman"/>
          <w:color w:val="000000" w:themeColor="text1"/>
        </w:rPr>
      </w:pPr>
    </w:p>
    <w:p w14:paraId="286E9669" w14:textId="786C2874" w:rsidR="00B82D30" w:rsidRPr="00442528" w:rsidRDefault="00B82D30" w:rsidP="0044252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>Wiltshire Council Report</w:t>
      </w:r>
      <w:r w:rsidR="00030E35" w:rsidRPr="0044252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0038FCBE" w14:textId="4960BB5F" w:rsidR="00B82D30" w:rsidRDefault="00F50697" w:rsidP="003316FB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EE577B">
        <w:rPr>
          <w:rFonts w:ascii="Times New Roman" w:hAnsi="Times New Roman" w:cs="Times New Roman"/>
          <w:color w:val="000000" w:themeColor="text1"/>
        </w:rPr>
        <w:t xml:space="preserve">Councillor Wheeler </w:t>
      </w:r>
      <w:r w:rsidR="00F76341" w:rsidRPr="00EE577B">
        <w:rPr>
          <w:rFonts w:ascii="Times New Roman" w:hAnsi="Times New Roman" w:cs="Times New Roman"/>
          <w:color w:val="000000" w:themeColor="text1"/>
        </w:rPr>
        <w:t xml:space="preserve">informed the meeting </w:t>
      </w:r>
      <w:r w:rsidR="00EE577B" w:rsidRPr="00EE577B">
        <w:rPr>
          <w:rFonts w:ascii="Times New Roman" w:hAnsi="Times New Roman" w:cs="Times New Roman"/>
          <w:color w:val="000000" w:themeColor="text1"/>
        </w:rPr>
        <w:t xml:space="preserve">that </w:t>
      </w:r>
      <w:r w:rsidR="00F56750">
        <w:rPr>
          <w:rFonts w:ascii="Times New Roman" w:hAnsi="Times New Roman" w:cs="Times New Roman"/>
          <w:color w:val="000000" w:themeColor="text1"/>
        </w:rPr>
        <w:t>a revised</w:t>
      </w:r>
      <w:r w:rsidR="00EE577B" w:rsidRPr="00EE577B">
        <w:rPr>
          <w:rFonts w:ascii="Times New Roman" w:hAnsi="Times New Roman" w:cs="Times New Roman"/>
          <w:color w:val="000000" w:themeColor="text1"/>
        </w:rPr>
        <w:t xml:space="preserve"> waste strategy </w:t>
      </w:r>
      <w:r w:rsidR="00F56750">
        <w:rPr>
          <w:rFonts w:ascii="Times New Roman" w:hAnsi="Times New Roman" w:cs="Times New Roman"/>
          <w:color w:val="000000" w:themeColor="text1"/>
        </w:rPr>
        <w:t>i</w:t>
      </w:r>
      <w:r w:rsidR="00EE577B" w:rsidRPr="00EE577B">
        <w:rPr>
          <w:rFonts w:ascii="Times New Roman" w:hAnsi="Times New Roman" w:cs="Times New Roman"/>
          <w:color w:val="000000" w:themeColor="text1"/>
        </w:rPr>
        <w:t xml:space="preserve">s being developed although as there was no one party with overall control of the council progress is slow. It has been suggested that </w:t>
      </w:r>
      <w:r w:rsidR="00F56750">
        <w:rPr>
          <w:rFonts w:ascii="Times New Roman" w:hAnsi="Times New Roman" w:cs="Times New Roman"/>
          <w:color w:val="000000" w:themeColor="text1"/>
        </w:rPr>
        <w:t xml:space="preserve">weekly </w:t>
      </w:r>
      <w:r w:rsidR="00EE577B" w:rsidRPr="00EE577B">
        <w:rPr>
          <w:rFonts w:ascii="Times New Roman" w:hAnsi="Times New Roman" w:cs="Times New Roman"/>
          <w:color w:val="000000" w:themeColor="text1"/>
        </w:rPr>
        <w:t xml:space="preserve">food waste collection should be introduced and residual waste collections should be reduced to once every 3 weeks. </w:t>
      </w:r>
    </w:p>
    <w:p w14:paraId="1D65A7C2" w14:textId="150E4D7C" w:rsidR="00D67D13" w:rsidRDefault="00D67D13" w:rsidP="003316FB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Councillor Wheeler offered his continued support in efforts to reduce the speed limit on the A338 from Marten to the county border</w:t>
      </w:r>
      <w:r w:rsidR="00F56750">
        <w:rPr>
          <w:rFonts w:ascii="Times New Roman" w:hAnsi="Times New Roman" w:cs="Times New Roman"/>
          <w:color w:val="000000" w:themeColor="text1"/>
        </w:rPr>
        <w:t>. He remarked that it was difficult to perceive any noticeable difference in the nature of the road from this point versus the road before that which does have a 50mph limit</w:t>
      </w:r>
    </w:p>
    <w:p w14:paraId="0D6B1EED" w14:textId="77777777" w:rsidR="00EE577B" w:rsidRPr="00EE577B" w:rsidRDefault="00EE577B" w:rsidP="00EE577B">
      <w:pPr>
        <w:ind w:left="360"/>
        <w:rPr>
          <w:rFonts w:ascii="Times New Roman" w:hAnsi="Times New Roman" w:cs="Times New Roman"/>
          <w:color w:val="000000" w:themeColor="text1"/>
        </w:rPr>
      </w:pPr>
    </w:p>
    <w:p w14:paraId="1FFED7DD" w14:textId="6C698199" w:rsidR="00EE577B" w:rsidRPr="00EE577B" w:rsidRDefault="00B82D30" w:rsidP="00EE577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>Wiltshire Police Report</w:t>
      </w:r>
    </w:p>
    <w:p w14:paraId="6EAB0864" w14:textId="6261FD5F" w:rsidR="00B82D30" w:rsidRPr="00442528" w:rsidRDefault="00514FF8" w:rsidP="00442528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442528">
        <w:rPr>
          <w:rFonts w:ascii="Times New Roman" w:hAnsi="Times New Roman" w:cs="Times New Roman"/>
          <w:color w:val="000000" w:themeColor="text1"/>
        </w:rPr>
        <w:t>Nothing to report</w:t>
      </w:r>
      <w:r w:rsidR="00B75079">
        <w:rPr>
          <w:rFonts w:ascii="Times New Roman" w:hAnsi="Times New Roman" w:cs="Times New Roman"/>
          <w:color w:val="000000" w:themeColor="text1"/>
        </w:rPr>
        <w:t xml:space="preserve">. </w:t>
      </w:r>
      <w:r w:rsidR="00EE577B">
        <w:rPr>
          <w:rFonts w:ascii="Times New Roman" w:hAnsi="Times New Roman" w:cs="Times New Roman"/>
          <w:color w:val="000000" w:themeColor="text1"/>
        </w:rPr>
        <w:t>Octo</w:t>
      </w:r>
      <w:r w:rsidR="00B75079">
        <w:rPr>
          <w:rFonts w:ascii="Times New Roman" w:hAnsi="Times New Roman" w:cs="Times New Roman"/>
          <w:color w:val="000000" w:themeColor="text1"/>
        </w:rPr>
        <w:t>ber’s Crime Report</w:t>
      </w:r>
      <w:r w:rsidR="009C7508">
        <w:rPr>
          <w:rFonts w:ascii="Times New Roman" w:hAnsi="Times New Roman" w:cs="Times New Roman"/>
          <w:color w:val="000000" w:themeColor="text1"/>
        </w:rPr>
        <w:t xml:space="preserve"> (Attachment 1 to the </w:t>
      </w:r>
      <w:r w:rsidR="00CE22F1">
        <w:rPr>
          <w:rFonts w:ascii="Times New Roman" w:hAnsi="Times New Roman" w:cs="Times New Roman"/>
          <w:color w:val="000000" w:themeColor="text1"/>
        </w:rPr>
        <w:t>agenda</w:t>
      </w:r>
      <w:r w:rsidR="009C7508">
        <w:rPr>
          <w:rFonts w:ascii="Times New Roman" w:hAnsi="Times New Roman" w:cs="Times New Roman"/>
          <w:color w:val="000000" w:themeColor="text1"/>
        </w:rPr>
        <w:t>)</w:t>
      </w:r>
      <w:r w:rsidR="00B75079">
        <w:rPr>
          <w:rFonts w:ascii="Times New Roman" w:hAnsi="Times New Roman" w:cs="Times New Roman"/>
          <w:color w:val="000000" w:themeColor="text1"/>
        </w:rPr>
        <w:t xml:space="preserve"> was noted</w:t>
      </w:r>
      <w:r w:rsidR="009C7508">
        <w:rPr>
          <w:rFonts w:ascii="Times New Roman" w:hAnsi="Times New Roman" w:cs="Times New Roman"/>
          <w:color w:val="000000" w:themeColor="text1"/>
        </w:rPr>
        <w:t>.</w:t>
      </w:r>
      <w:r w:rsidR="00B75079">
        <w:rPr>
          <w:rFonts w:ascii="Times New Roman" w:hAnsi="Times New Roman" w:cs="Times New Roman"/>
          <w:color w:val="000000" w:themeColor="text1"/>
        </w:rPr>
        <w:t xml:space="preserve"> </w:t>
      </w:r>
    </w:p>
    <w:p w14:paraId="66FFC455" w14:textId="77777777" w:rsidR="006C6B6F" w:rsidRPr="00BC6616" w:rsidRDefault="006C6B6F" w:rsidP="00442528">
      <w:pPr>
        <w:ind w:left="644"/>
        <w:rPr>
          <w:rFonts w:ascii="Times New Roman" w:hAnsi="Times New Roman" w:cs="Times New Roman"/>
          <w:b/>
          <w:color w:val="000000" w:themeColor="text1"/>
        </w:rPr>
      </w:pPr>
    </w:p>
    <w:p w14:paraId="1D727A8C" w14:textId="2FFDE659" w:rsidR="00EF6C3E" w:rsidRPr="00442528" w:rsidRDefault="0069046D" w:rsidP="00442528">
      <w:pPr>
        <w:pStyle w:val="ListParagraph"/>
        <w:numPr>
          <w:ilvl w:val="0"/>
          <w:numId w:val="24"/>
        </w:numPr>
        <w:shd w:val="clear" w:color="auto" w:fill="FFFFFF"/>
        <w:rPr>
          <w:rFonts w:ascii="Times New Roman" w:hAnsi="Times New Roman" w:cs="Times New Roman"/>
          <w:b/>
          <w:color w:val="000000" w:themeColor="text1"/>
          <w:lang w:eastAsia="en-GB"/>
        </w:rPr>
      </w:pPr>
      <w:r w:rsidRPr="00442528">
        <w:rPr>
          <w:rFonts w:ascii="Times New Roman" w:hAnsi="Times New Roman" w:cs="Times New Roman"/>
          <w:b/>
          <w:color w:val="000000" w:themeColor="text1"/>
          <w:lang w:eastAsia="en-GB"/>
        </w:rPr>
        <w:t>Matters</w:t>
      </w:r>
      <w:r w:rsidR="00EF6C3E" w:rsidRPr="00442528">
        <w:rPr>
          <w:rFonts w:ascii="Times New Roman" w:hAnsi="Times New Roman" w:cs="Times New Roman"/>
          <w:b/>
          <w:color w:val="000000" w:themeColor="text1"/>
          <w:lang w:eastAsia="en-GB"/>
        </w:rPr>
        <w:t xml:space="preserve"> Arising</w:t>
      </w:r>
    </w:p>
    <w:p w14:paraId="0FA7D855" w14:textId="55AAA4B5" w:rsidR="00EE577B" w:rsidRPr="00EE577B" w:rsidRDefault="00EE577B" w:rsidP="00EE577B">
      <w:pPr>
        <w:pStyle w:val="ListParagraph"/>
        <w:numPr>
          <w:ilvl w:val="1"/>
          <w:numId w:val="24"/>
        </w:numPr>
        <w:shd w:val="clear" w:color="auto" w:fill="FFFFFF"/>
        <w:spacing w:line="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Dealt with below</w:t>
      </w:r>
      <w:r w:rsidR="009C7508">
        <w:rPr>
          <w:rFonts w:ascii="Times New Roman" w:hAnsi="Times New Roman" w:cs="Times New Roman"/>
          <w:color w:val="000000" w:themeColor="text1"/>
        </w:rPr>
        <w:t>.</w:t>
      </w:r>
    </w:p>
    <w:p w14:paraId="6EFC62A1" w14:textId="77777777" w:rsidR="00EE577B" w:rsidRDefault="00EE577B" w:rsidP="00EE577B">
      <w:pPr>
        <w:shd w:val="clear" w:color="auto" w:fill="FFFFFF"/>
        <w:spacing w:line="40" w:lineRule="atLeast"/>
        <w:rPr>
          <w:rFonts w:ascii="Times New Roman" w:hAnsi="Times New Roman" w:cs="Times New Roman"/>
          <w:b/>
          <w:bCs/>
          <w:color w:val="000000" w:themeColor="text1"/>
        </w:rPr>
      </w:pPr>
    </w:p>
    <w:p w14:paraId="7CB996F8" w14:textId="5252B1C2" w:rsidR="00E622EF" w:rsidRPr="00EE577B" w:rsidRDefault="00EF1E87" w:rsidP="00EE577B">
      <w:pPr>
        <w:pStyle w:val="ListParagraph"/>
        <w:numPr>
          <w:ilvl w:val="0"/>
          <w:numId w:val="24"/>
        </w:numPr>
        <w:shd w:val="clear" w:color="auto" w:fill="FFFFFF"/>
        <w:spacing w:line="40" w:lineRule="atLeast"/>
        <w:rPr>
          <w:rFonts w:ascii="Times New Roman" w:hAnsi="Times New Roman" w:cs="Times New Roman"/>
          <w:color w:val="000000" w:themeColor="text1"/>
        </w:rPr>
      </w:pPr>
      <w:r w:rsidRPr="00EE577B">
        <w:rPr>
          <w:rFonts w:ascii="Times New Roman" w:hAnsi="Times New Roman" w:cs="Times New Roman"/>
          <w:b/>
          <w:bCs/>
          <w:color w:val="000000" w:themeColor="text1"/>
        </w:rPr>
        <w:t>Replacing stiles with gates</w:t>
      </w:r>
    </w:p>
    <w:p w14:paraId="30E4D202" w14:textId="241A8216" w:rsidR="00E622EF" w:rsidRPr="00442528" w:rsidRDefault="009C7508" w:rsidP="0023072A">
      <w:pPr>
        <w:pStyle w:val="ListParagraph"/>
        <w:numPr>
          <w:ilvl w:val="1"/>
          <w:numId w:val="24"/>
        </w:numPr>
        <w:shd w:val="clear" w:color="auto" w:fill="FFFFFF"/>
        <w:spacing w:line="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</w:t>
      </w:r>
      <w:r w:rsidR="00EE577B">
        <w:rPr>
          <w:rFonts w:ascii="Times New Roman" w:hAnsi="Times New Roman" w:cs="Times New Roman"/>
          <w:color w:val="000000" w:themeColor="text1"/>
        </w:rPr>
        <w:t>t was agreed to postpone discussion until the next meeting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03B309EB" w14:textId="77777777" w:rsidR="00442528" w:rsidRPr="00EF1E87" w:rsidRDefault="00442528" w:rsidP="00442528">
      <w:pPr>
        <w:pStyle w:val="ListParagraph"/>
        <w:shd w:val="clear" w:color="auto" w:fill="FFFFFF"/>
        <w:spacing w:line="40" w:lineRule="atLeast"/>
        <w:ind w:left="716"/>
        <w:rPr>
          <w:rFonts w:ascii="Times New Roman" w:hAnsi="Times New Roman" w:cs="Times New Roman"/>
          <w:color w:val="000000" w:themeColor="text1"/>
        </w:rPr>
      </w:pPr>
    </w:p>
    <w:p w14:paraId="1149DB52" w14:textId="77777777" w:rsidR="001522D7" w:rsidRDefault="00EE577B" w:rsidP="001522D7">
      <w:pPr>
        <w:pStyle w:val="ListParagraph"/>
        <w:numPr>
          <w:ilvl w:val="0"/>
          <w:numId w:val="24"/>
        </w:numPr>
        <w:shd w:val="clear" w:color="auto" w:fill="FFFFFF"/>
        <w:spacing w:line="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Speed Survey on A338</w:t>
      </w:r>
    </w:p>
    <w:p w14:paraId="79F809AD" w14:textId="1CA7A5EC" w:rsidR="00EE577B" w:rsidRDefault="00EE577B" w:rsidP="001522D7">
      <w:pPr>
        <w:pStyle w:val="ListParagraph"/>
        <w:numPr>
          <w:ilvl w:val="1"/>
          <w:numId w:val="24"/>
        </w:numPr>
        <w:shd w:val="clear" w:color="auto" w:fill="FFFFFF"/>
        <w:spacing w:line="40" w:lineRule="atLeast"/>
        <w:rPr>
          <w:rFonts w:ascii="Times New Roman" w:hAnsi="Times New Roman" w:cs="Times New Roman"/>
          <w:color w:val="000000" w:themeColor="text1"/>
        </w:rPr>
      </w:pPr>
      <w:r w:rsidRPr="001522D7">
        <w:rPr>
          <w:rFonts w:ascii="Times New Roman" w:hAnsi="Times New Roman" w:cs="Times New Roman"/>
          <w:color w:val="000000" w:themeColor="text1"/>
        </w:rPr>
        <w:t>Following discussion of the LHFIG engineer’s response (Attachment 2</w:t>
      </w:r>
      <w:r w:rsidR="009C7508">
        <w:rPr>
          <w:rFonts w:ascii="Times New Roman" w:hAnsi="Times New Roman" w:cs="Times New Roman"/>
          <w:color w:val="000000" w:themeColor="text1"/>
        </w:rPr>
        <w:t xml:space="preserve"> to the </w:t>
      </w:r>
      <w:r w:rsidR="00CE22F1">
        <w:rPr>
          <w:rFonts w:ascii="Times New Roman" w:hAnsi="Times New Roman" w:cs="Times New Roman"/>
          <w:color w:val="000000" w:themeColor="text1"/>
        </w:rPr>
        <w:t>agenda</w:t>
      </w:r>
      <w:r w:rsidRPr="001522D7">
        <w:rPr>
          <w:rFonts w:ascii="Times New Roman" w:hAnsi="Times New Roman" w:cs="Times New Roman"/>
          <w:color w:val="000000" w:themeColor="text1"/>
        </w:rPr>
        <w:t xml:space="preserve">) it was agreed to await the Police report on the accident and then commission a speed limit assessment via the LHFIG. Dianah Shaw </w:t>
      </w:r>
      <w:r w:rsidR="001522D7" w:rsidRPr="001522D7">
        <w:rPr>
          <w:rFonts w:ascii="Times New Roman" w:hAnsi="Times New Roman" w:cs="Times New Roman"/>
          <w:color w:val="000000" w:themeColor="text1"/>
        </w:rPr>
        <w:t>to</w:t>
      </w:r>
      <w:r w:rsidRPr="001522D7">
        <w:rPr>
          <w:rFonts w:ascii="Times New Roman" w:hAnsi="Times New Roman" w:cs="Times New Roman"/>
          <w:color w:val="000000" w:themeColor="text1"/>
        </w:rPr>
        <w:t xml:space="preserve"> inform the </w:t>
      </w:r>
      <w:r w:rsidR="001522D7" w:rsidRPr="001522D7">
        <w:rPr>
          <w:rFonts w:ascii="Times New Roman" w:hAnsi="Times New Roman" w:cs="Times New Roman"/>
          <w:color w:val="000000" w:themeColor="text1"/>
        </w:rPr>
        <w:t>Highways engineer.</w:t>
      </w:r>
    </w:p>
    <w:p w14:paraId="2B2AB2EC" w14:textId="77777777" w:rsidR="001522D7" w:rsidRPr="001522D7" w:rsidRDefault="001522D7" w:rsidP="001522D7">
      <w:pPr>
        <w:shd w:val="clear" w:color="auto" w:fill="FFFFFF"/>
        <w:spacing w:line="40" w:lineRule="atLeast"/>
        <w:rPr>
          <w:rFonts w:ascii="Times New Roman" w:hAnsi="Times New Roman" w:cs="Times New Roman"/>
          <w:color w:val="000000" w:themeColor="text1"/>
        </w:rPr>
      </w:pPr>
    </w:p>
    <w:p w14:paraId="19000391" w14:textId="2F0A8567" w:rsidR="00113863" w:rsidRPr="00442528" w:rsidRDefault="00B6211A" w:rsidP="00442528">
      <w:pPr>
        <w:pStyle w:val="ListParagraph"/>
        <w:numPr>
          <w:ilvl w:val="0"/>
          <w:numId w:val="24"/>
        </w:numPr>
        <w:shd w:val="clear" w:color="auto" w:fill="FFFFFF"/>
        <w:spacing w:line="40" w:lineRule="atLeast"/>
        <w:rPr>
          <w:rFonts w:ascii="Times New Roman" w:hAnsi="Times New Roman" w:cs="Times New Roman"/>
          <w:color w:val="000000" w:themeColor="text1"/>
        </w:rPr>
      </w:pPr>
      <w:r w:rsidRPr="00442528">
        <w:rPr>
          <w:rFonts w:ascii="Times New Roman" w:hAnsi="Times New Roman" w:cs="Times New Roman"/>
          <w:b/>
          <w:bCs/>
          <w:color w:val="000000" w:themeColor="text1"/>
        </w:rPr>
        <w:t>Playground and surrounding area:</w:t>
      </w:r>
    </w:p>
    <w:p w14:paraId="79FE52D7" w14:textId="2D5A3A4C" w:rsidR="001522D7" w:rsidRDefault="001522D7" w:rsidP="0023072A">
      <w:pPr>
        <w:pStyle w:val="ListParagraph"/>
        <w:numPr>
          <w:ilvl w:val="1"/>
          <w:numId w:val="24"/>
        </w:numPr>
        <w:shd w:val="clear" w:color="auto" w:fill="FFFFFF"/>
        <w:spacing w:line="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After discussion about the removal of the cricket </w:t>
      </w:r>
      <w:r w:rsidR="00CE22F1">
        <w:rPr>
          <w:rFonts w:ascii="Times New Roman" w:hAnsi="Times New Roman" w:cs="Times New Roman"/>
          <w:color w:val="000000" w:themeColor="text1"/>
        </w:rPr>
        <w:t>nets,</w:t>
      </w:r>
      <w:r>
        <w:rPr>
          <w:rFonts w:ascii="Times New Roman" w:hAnsi="Times New Roman" w:cs="Times New Roman"/>
          <w:color w:val="000000" w:themeColor="text1"/>
        </w:rPr>
        <w:t xml:space="preserve"> it was agreed that this was a matter for Shalbourne Club and the Cricket Club to arrange between</w:t>
      </w:r>
      <w:r w:rsidR="00D67D13">
        <w:rPr>
          <w:rFonts w:ascii="Times New Roman" w:hAnsi="Times New Roman" w:cs="Times New Roman"/>
          <w:color w:val="000000" w:themeColor="text1"/>
        </w:rPr>
        <w:t xml:space="preserve"> them</w:t>
      </w:r>
      <w:r>
        <w:rPr>
          <w:rFonts w:ascii="Times New Roman" w:hAnsi="Times New Roman" w:cs="Times New Roman"/>
          <w:color w:val="000000" w:themeColor="text1"/>
        </w:rPr>
        <w:t xml:space="preserve"> and that there was no need for the Parish Council to be involved further in the matter</w:t>
      </w:r>
    </w:p>
    <w:p w14:paraId="700423EC" w14:textId="685301EA" w:rsidR="00B6211A" w:rsidRDefault="001522D7" w:rsidP="0023072A">
      <w:pPr>
        <w:pStyle w:val="ListParagraph"/>
        <w:numPr>
          <w:ilvl w:val="1"/>
          <w:numId w:val="24"/>
        </w:numPr>
        <w:shd w:val="clear" w:color="auto" w:fill="FFFFFF"/>
        <w:spacing w:line="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It was </w:t>
      </w:r>
      <w:r w:rsidR="00DD42BC">
        <w:rPr>
          <w:rFonts w:ascii="Times New Roman" w:hAnsi="Times New Roman" w:cs="Times New Roman"/>
          <w:color w:val="000000" w:themeColor="text1"/>
        </w:rPr>
        <w:t xml:space="preserve">proposed, seconded and </w:t>
      </w:r>
      <w:r>
        <w:rPr>
          <w:rFonts w:ascii="Times New Roman" w:hAnsi="Times New Roman" w:cs="Times New Roman"/>
          <w:color w:val="000000" w:themeColor="text1"/>
        </w:rPr>
        <w:t xml:space="preserve">agreed that Victoria Astor should order </w:t>
      </w:r>
      <w:r w:rsidR="00DD42BC">
        <w:rPr>
          <w:rFonts w:ascii="Times New Roman" w:hAnsi="Times New Roman" w:cs="Times New Roman"/>
          <w:color w:val="000000" w:themeColor="text1"/>
        </w:rPr>
        <w:t>two</w:t>
      </w:r>
      <w:r>
        <w:rPr>
          <w:rFonts w:ascii="Times New Roman" w:hAnsi="Times New Roman" w:cs="Times New Roman"/>
          <w:color w:val="000000" w:themeColor="text1"/>
        </w:rPr>
        <w:t xml:space="preserve"> new table</w:t>
      </w:r>
      <w:r w:rsidR="00DD42BC">
        <w:rPr>
          <w:rFonts w:ascii="Times New Roman" w:hAnsi="Times New Roman" w:cs="Times New Roman"/>
          <w:color w:val="000000" w:themeColor="text1"/>
        </w:rPr>
        <w:t>s and benches.  The</w:t>
      </w:r>
      <w:r>
        <w:rPr>
          <w:rFonts w:ascii="Times New Roman" w:hAnsi="Times New Roman" w:cs="Times New Roman"/>
          <w:color w:val="000000" w:themeColor="text1"/>
        </w:rPr>
        <w:t xml:space="preserve"> invoice should be ma</w:t>
      </w:r>
      <w:r w:rsidR="00D67D13">
        <w:rPr>
          <w:rFonts w:ascii="Times New Roman" w:hAnsi="Times New Roman" w:cs="Times New Roman"/>
          <w:color w:val="000000" w:themeColor="text1"/>
        </w:rPr>
        <w:t>de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D67D13">
        <w:rPr>
          <w:rFonts w:ascii="Times New Roman" w:hAnsi="Times New Roman" w:cs="Times New Roman"/>
          <w:color w:val="000000" w:themeColor="text1"/>
        </w:rPr>
        <w:t>out to Shalbourne PC</w:t>
      </w:r>
      <w:r w:rsidR="00DD42BC">
        <w:rPr>
          <w:rFonts w:ascii="Times New Roman" w:hAnsi="Times New Roman" w:cs="Times New Roman"/>
          <w:color w:val="000000" w:themeColor="text1"/>
        </w:rPr>
        <w:t>.</w:t>
      </w:r>
    </w:p>
    <w:p w14:paraId="296FB103" w14:textId="11D421A1" w:rsidR="00D67D13" w:rsidRPr="00442528" w:rsidRDefault="00D67D13" w:rsidP="0023072A">
      <w:pPr>
        <w:pStyle w:val="ListParagraph"/>
        <w:numPr>
          <w:ilvl w:val="1"/>
          <w:numId w:val="24"/>
        </w:numPr>
        <w:shd w:val="clear" w:color="auto" w:fill="FFFFFF"/>
        <w:spacing w:line="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It was </w:t>
      </w:r>
      <w:r w:rsidR="00DD42BC">
        <w:rPr>
          <w:rFonts w:ascii="Times New Roman" w:hAnsi="Times New Roman" w:cs="Times New Roman"/>
          <w:color w:val="000000" w:themeColor="text1"/>
        </w:rPr>
        <w:t xml:space="preserve">proposed, seconded and </w:t>
      </w:r>
      <w:r>
        <w:rPr>
          <w:rFonts w:ascii="Times New Roman" w:hAnsi="Times New Roman" w:cs="Times New Roman"/>
          <w:color w:val="000000" w:themeColor="text1"/>
        </w:rPr>
        <w:t>agreed that Hugo Fitzgerald should order monkey bars and again the invoice should be made out to Shalbourne Club</w:t>
      </w:r>
    </w:p>
    <w:p w14:paraId="0BFA4C23" w14:textId="77777777" w:rsidR="00DF30ED" w:rsidRPr="00BC6616" w:rsidRDefault="00DF30ED" w:rsidP="00442528">
      <w:pPr>
        <w:pStyle w:val="ListParagraph"/>
        <w:shd w:val="clear" w:color="auto" w:fill="FFFFFF"/>
        <w:spacing w:line="40" w:lineRule="atLeast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F8B8674" w14:textId="3774E274" w:rsidR="00DF30ED" w:rsidRPr="00442528" w:rsidRDefault="00DF30ED" w:rsidP="00442528">
      <w:pPr>
        <w:pStyle w:val="ListParagraph"/>
        <w:numPr>
          <w:ilvl w:val="0"/>
          <w:numId w:val="24"/>
        </w:numPr>
        <w:shd w:val="clear" w:color="auto" w:fill="FFFFFF"/>
        <w:spacing w:line="40" w:lineRule="atLeast"/>
        <w:rPr>
          <w:rStyle w:val="Strong"/>
          <w:color w:val="000000" w:themeColor="text1"/>
          <w:kern w:val="2"/>
          <w:sz w:val="22"/>
          <w:szCs w:val="22"/>
          <w14:ligatures w14:val="standardContextual"/>
        </w:rPr>
      </w:pPr>
      <w:r w:rsidRPr="00442528">
        <w:rPr>
          <w:rStyle w:val="Strong"/>
          <w:color w:val="000000" w:themeColor="text1"/>
          <w:kern w:val="2"/>
          <w:sz w:val="22"/>
          <w:szCs w:val="22"/>
          <w14:ligatures w14:val="standardContextual"/>
        </w:rPr>
        <w:t>Committee Reports</w:t>
      </w:r>
    </w:p>
    <w:p w14:paraId="6011ACE4" w14:textId="77777777" w:rsidR="0023072A" w:rsidRPr="0023072A" w:rsidRDefault="00C469A3" w:rsidP="0023072A">
      <w:pPr>
        <w:pStyle w:val="ListParagraph"/>
        <w:numPr>
          <w:ilvl w:val="1"/>
          <w:numId w:val="24"/>
        </w:numPr>
        <w:shd w:val="clear" w:color="auto" w:fill="FFFFFF"/>
        <w:spacing w:line="259" w:lineRule="auto"/>
        <w:rPr>
          <w:rStyle w:val="Strong"/>
          <w:b w:val="0"/>
          <w:bCs w:val="0"/>
          <w:sz w:val="22"/>
          <w:szCs w:val="22"/>
        </w:rPr>
      </w:pPr>
      <w:r w:rsidRPr="00442528">
        <w:rPr>
          <w:rStyle w:val="Strong"/>
          <w:rFonts w:ascii="Times New Roman" w:hAnsi="Times New Roman" w:cs="Times New Roman"/>
          <w:color w:val="000000" w:themeColor="text1"/>
        </w:rPr>
        <w:t>Planning</w:t>
      </w:r>
      <w:r w:rsidR="00AF412B" w:rsidRPr="00442528">
        <w:rPr>
          <w:rStyle w:val="Strong"/>
          <w:rFonts w:ascii="Times New Roman" w:hAnsi="Times New Roman" w:cs="Times New Roman"/>
          <w:color w:val="000000" w:themeColor="text1"/>
        </w:rPr>
        <w:t>:</w:t>
      </w:r>
    </w:p>
    <w:p w14:paraId="23A4066E" w14:textId="537D4B5E" w:rsidR="006E56E9" w:rsidRPr="00C85CEF" w:rsidRDefault="00DD42BC" w:rsidP="006E56E9">
      <w:pPr>
        <w:pStyle w:val="ListParagraph"/>
        <w:numPr>
          <w:ilvl w:val="2"/>
          <w:numId w:val="24"/>
        </w:numPr>
        <w:shd w:val="clear" w:color="auto" w:fill="FFFFFF"/>
        <w:spacing w:line="259" w:lineRule="auto"/>
        <w:contextualSpacing w:val="0"/>
        <w:rPr>
          <w:rFonts w:asciiTheme="majorBidi" w:hAnsiTheme="majorBidi" w:cstheme="majorBidi"/>
          <w:color w:val="000000" w:themeColor="text1"/>
        </w:rPr>
      </w:pPr>
      <w:r w:rsidRPr="00C85CEF">
        <w:rPr>
          <w:rFonts w:asciiTheme="majorBidi" w:hAnsiTheme="majorBidi" w:cstheme="majorBidi"/>
          <w:color w:val="000000" w:themeColor="text1"/>
        </w:rPr>
        <w:t xml:space="preserve"> It was proposed, seconded and agreed that no response should be made to PL/2025/09710.</w:t>
      </w:r>
    </w:p>
    <w:p w14:paraId="6A2768C2" w14:textId="71C481BA" w:rsidR="00E82FC9" w:rsidRPr="00442528" w:rsidRDefault="00E82FC9" w:rsidP="00442528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b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>Highways and Surface Water</w:t>
      </w:r>
    </w:p>
    <w:p w14:paraId="2A9828CD" w14:textId="054391A9" w:rsidR="00AF412B" w:rsidRPr="00442528" w:rsidRDefault="00D67D13" w:rsidP="00442528">
      <w:pPr>
        <w:pStyle w:val="ListParagraph"/>
        <w:numPr>
          <w:ilvl w:val="2"/>
          <w:numId w:val="24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Nothing to report</w:t>
      </w:r>
    </w:p>
    <w:p w14:paraId="7A3EE39E" w14:textId="0660B903" w:rsidR="0073635B" w:rsidRPr="00442528" w:rsidRDefault="00ED41B8" w:rsidP="00442528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b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>Local</w:t>
      </w:r>
      <w:r w:rsidR="00B82D30" w:rsidRPr="00442528">
        <w:rPr>
          <w:rFonts w:ascii="Times New Roman" w:hAnsi="Times New Roman" w:cs="Times New Roman"/>
          <w:b/>
          <w:color w:val="000000" w:themeColor="text1"/>
        </w:rPr>
        <w:t xml:space="preserve"> Transport</w:t>
      </w:r>
    </w:p>
    <w:p w14:paraId="744C59B3" w14:textId="144590C2" w:rsidR="0073635B" w:rsidRPr="00442528" w:rsidRDefault="00D67D13" w:rsidP="00442528">
      <w:pPr>
        <w:pStyle w:val="ListParagraph"/>
        <w:numPr>
          <w:ilvl w:val="2"/>
          <w:numId w:val="24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Nothing to report</w:t>
      </w:r>
    </w:p>
    <w:p w14:paraId="6C93E4E1" w14:textId="67E60566" w:rsidR="00B82D30" w:rsidRPr="00442528" w:rsidRDefault="00B82D30" w:rsidP="00442528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>Environmental Matters</w:t>
      </w:r>
    </w:p>
    <w:p w14:paraId="73A346DE" w14:textId="3AC7D49A" w:rsidR="00B82D30" w:rsidRPr="00442528" w:rsidRDefault="00DE6E41" w:rsidP="00442528">
      <w:pPr>
        <w:pStyle w:val="ListParagraph"/>
        <w:numPr>
          <w:ilvl w:val="2"/>
          <w:numId w:val="24"/>
        </w:numPr>
        <w:shd w:val="clear" w:color="auto" w:fill="FFFFFF"/>
        <w:rPr>
          <w:rFonts w:ascii="Times New Roman" w:hAnsi="Times New Roman" w:cs="Times New Roman"/>
          <w:color w:val="000000" w:themeColor="text1"/>
          <w:lang w:eastAsia="en-GB"/>
        </w:rPr>
      </w:pPr>
      <w:r w:rsidRPr="00442528">
        <w:rPr>
          <w:rFonts w:ascii="Times New Roman" w:hAnsi="Times New Roman" w:cs="Times New Roman"/>
          <w:color w:val="000000" w:themeColor="text1"/>
          <w:lang w:eastAsia="en-GB"/>
        </w:rPr>
        <w:t xml:space="preserve">Nothing to </w:t>
      </w:r>
      <w:r w:rsidR="00BC0110" w:rsidRPr="00442528">
        <w:rPr>
          <w:rFonts w:ascii="Times New Roman" w:hAnsi="Times New Roman" w:cs="Times New Roman"/>
          <w:color w:val="000000" w:themeColor="text1"/>
          <w:lang w:eastAsia="en-GB"/>
        </w:rPr>
        <w:t>report.</w:t>
      </w:r>
    </w:p>
    <w:p w14:paraId="59E2A2BE" w14:textId="60F0DFED" w:rsidR="00B82D30" w:rsidRPr="00442528" w:rsidRDefault="00B82D30" w:rsidP="00442528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>Shalbourne Club.</w:t>
      </w:r>
    </w:p>
    <w:p w14:paraId="354C8AA0" w14:textId="78119C1C" w:rsidR="004C00AA" w:rsidRDefault="00D67D13" w:rsidP="00442528">
      <w:pPr>
        <w:pStyle w:val="ListParagraph"/>
        <w:numPr>
          <w:ilvl w:val="2"/>
          <w:numId w:val="24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The </w:t>
      </w:r>
      <w:r w:rsidR="00DD42BC">
        <w:rPr>
          <w:rFonts w:ascii="Times New Roman" w:hAnsi="Times New Roman" w:cs="Times New Roman"/>
          <w:bCs/>
          <w:color w:val="000000" w:themeColor="text1"/>
        </w:rPr>
        <w:t xml:space="preserve">  Council offered its </w:t>
      </w:r>
      <w:r>
        <w:rPr>
          <w:rFonts w:ascii="Times New Roman" w:hAnsi="Times New Roman" w:cs="Times New Roman"/>
          <w:bCs/>
          <w:color w:val="000000" w:themeColor="text1"/>
        </w:rPr>
        <w:t>best wishes to Linda Waters and hoped for her speedy recovery.</w:t>
      </w:r>
    </w:p>
    <w:p w14:paraId="79F5DBDA" w14:textId="130423ED" w:rsidR="00D67D13" w:rsidRPr="00442528" w:rsidRDefault="00D67D13" w:rsidP="00442528">
      <w:pPr>
        <w:pStyle w:val="ListParagraph"/>
        <w:numPr>
          <w:ilvl w:val="2"/>
          <w:numId w:val="24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Planning for this year’s Classic Car Show has begun</w:t>
      </w:r>
      <w:r w:rsidR="00DD42BC">
        <w:rPr>
          <w:rFonts w:ascii="Times New Roman" w:hAnsi="Times New Roman" w:cs="Times New Roman"/>
          <w:bCs/>
          <w:color w:val="000000" w:themeColor="text1"/>
        </w:rPr>
        <w:t>.</w:t>
      </w:r>
    </w:p>
    <w:p w14:paraId="09F9989C" w14:textId="77777777" w:rsidR="00120A63" w:rsidRPr="00BC6616" w:rsidRDefault="00120A63" w:rsidP="00442528">
      <w:pPr>
        <w:rPr>
          <w:rFonts w:ascii="Times New Roman" w:hAnsi="Times New Roman" w:cs="Times New Roman"/>
          <w:bCs/>
          <w:color w:val="000000" w:themeColor="text1"/>
        </w:rPr>
      </w:pPr>
    </w:p>
    <w:p w14:paraId="79CBDFE2" w14:textId="63565611" w:rsidR="00445266" w:rsidRPr="00442528" w:rsidRDefault="00BB3DBE" w:rsidP="0044252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>Finance</w:t>
      </w:r>
    </w:p>
    <w:p w14:paraId="088AAF2D" w14:textId="12EAC96F" w:rsidR="00DD42BC" w:rsidRPr="00C85CEF" w:rsidRDefault="00D22A13" w:rsidP="00DD42BC">
      <w:pPr>
        <w:numPr>
          <w:ilvl w:val="1"/>
          <w:numId w:val="24"/>
        </w:numPr>
        <w:rPr>
          <w:rFonts w:asciiTheme="majorBidi" w:hAnsiTheme="majorBidi" w:cstheme="majorBidi"/>
        </w:rPr>
      </w:pPr>
      <w:bookmarkStart w:id="0" w:name="_Hlk72486535"/>
      <w:r w:rsidRPr="00C85CEF">
        <w:rPr>
          <w:rFonts w:asciiTheme="majorBidi" w:hAnsiTheme="majorBidi" w:cstheme="majorBidi"/>
        </w:rPr>
        <w:t>It was proposed, seconded and agreed that the following payments should be made</w:t>
      </w:r>
      <w:r w:rsidR="00DD42BC" w:rsidRPr="00C85CEF">
        <w:rPr>
          <w:rFonts w:asciiTheme="majorBidi" w:hAnsiTheme="majorBidi" w:cstheme="majorBidi"/>
        </w:rPr>
        <w:t>:</w:t>
      </w:r>
    </w:p>
    <w:p w14:paraId="4B6F0F2A" w14:textId="77777777" w:rsidR="00DD42BC" w:rsidRPr="00C85CEF" w:rsidRDefault="00DD42BC" w:rsidP="00DD42BC">
      <w:pPr>
        <w:numPr>
          <w:ilvl w:val="2"/>
          <w:numId w:val="24"/>
        </w:numPr>
        <w:rPr>
          <w:rFonts w:asciiTheme="majorBidi" w:hAnsiTheme="majorBidi" w:cstheme="majorBidi"/>
        </w:rPr>
      </w:pPr>
      <w:r w:rsidRPr="00C85CEF">
        <w:rPr>
          <w:rFonts w:asciiTheme="majorBidi" w:hAnsiTheme="majorBidi" w:cstheme="majorBidi"/>
        </w:rPr>
        <w:t>Grass Cutting</w:t>
      </w:r>
      <w:r w:rsidRPr="00C85CEF">
        <w:rPr>
          <w:rFonts w:asciiTheme="majorBidi" w:hAnsiTheme="majorBidi" w:cstheme="majorBidi"/>
        </w:rPr>
        <w:tab/>
      </w:r>
      <w:r w:rsidRPr="00C85CEF">
        <w:rPr>
          <w:rFonts w:asciiTheme="majorBidi" w:hAnsiTheme="majorBidi" w:cstheme="majorBidi"/>
        </w:rPr>
        <w:tab/>
      </w:r>
      <w:r w:rsidRPr="00C85CEF">
        <w:rPr>
          <w:rFonts w:asciiTheme="majorBidi" w:hAnsiTheme="majorBidi" w:cstheme="majorBidi"/>
        </w:rPr>
        <w:tab/>
        <w:t>-</w:t>
      </w:r>
      <w:r w:rsidRPr="00C85CEF">
        <w:rPr>
          <w:rFonts w:asciiTheme="majorBidi" w:hAnsiTheme="majorBidi" w:cstheme="majorBidi"/>
        </w:rPr>
        <w:tab/>
        <w:t xml:space="preserve">£1680 </w:t>
      </w:r>
    </w:p>
    <w:p w14:paraId="7EA59279" w14:textId="77777777" w:rsidR="00DD42BC" w:rsidRPr="00C85CEF" w:rsidRDefault="00DD42BC" w:rsidP="00DD42BC">
      <w:pPr>
        <w:numPr>
          <w:ilvl w:val="2"/>
          <w:numId w:val="24"/>
        </w:numPr>
        <w:rPr>
          <w:rFonts w:asciiTheme="majorBidi" w:hAnsiTheme="majorBidi" w:cstheme="majorBidi"/>
        </w:rPr>
      </w:pPr>
      <w:r w:rsidRPr="00C85CEF">
        <w:rPr>
          <w:rFonts w:asciiTheme="majorBidi" w:hAnsiTheme="majorBidi" w:cstheme="majorBidi"/>
        </w:rPr>
        <w:t>Hall hire</w:t>
      </w:r>
      <w:r w:rsidRPr="00C85CEF">
        <w:rPr>
          <w:rFonts w:asciiTheme="majorBidi" w:hAnsiTheme="majorBidi" w:cstheme="majorBidi"/>
        </w:rPr>
        <w:tab/>
      </w:r>
      <w:r w:rsidRPr="00C85CEF">
        <w:rPr>
          <w:rFonts w:asciiTheme="majorBidi" w:hAnsiTheme="majorBidi" w:cstheme="majorBidi"/>
        </w:rPr>
        <w:tab/>
      </w:r>
      <w:r w:rsidRPr="00C85CEF">
        <w:rPr>
          <w:rFonts w:asciiTheme="majorBidi" w:hAnsiTheme="majorBidi" w:cstheme="majorBidi"/>
        </w:rPr>
        <w:tab/>
        <w:t>-</w:t>
      </w:r>
      <w:r w:rsidRPr="00C85CEF">
        <w:rPr>
          <w:rFonts w:asciiTheme="majorBidi" w:hAnsiTheme="majorBidi" w:cstheme="majorBidi"/>
        </w:rPr>
        <w:tab/>
        <w:t>£60</w:t>
      </w:r>
    </w:p>
    <w:p w14:paraId="30F13274" w14:textId="01623B5C" w:rsidR="00DD42BC" w:rsidRPr="00C85CEF" w:rsidRDefault="00D22A13" w:rsidP="00DD42BC">
      <w:pPr>
        <w:numPr>
          <w:ilvl w:val="1"/>
          <w:numId w:val="24"/>
        </w:numPr>
        <w:rPr>
          <w:rFonts w:asciiTheme="majorBidi" w:hAnsiTheme="majorBidi" w:cstheme="majorBidi"/>
        </w:rPr>
      </w:pPr>
      <w:r w:rsidRPr="00C85CEF">
        <w:rPr>
          <w:rFonts w:asciiTheme="majorBidi" w:hAnsiTheme="majorBidi" w:cstheme="majorBidi"/>
        </w:rPr>
        <w:t>The</w:t>
      </w:r>
      <w:r w:rsidR="00DD42BC" w:rsidRPr="00C85CEF">
        <w:rPr>
          <w:rFonts w:asciiTheme="majorBidi" w:hAnsiTheme="majorBidi" w:cstheme="majorBidi"/>
        </w:rPr>
        <w:t xml:space="preserve"> balances after the above, Attachment </w:t>
      </w:r>
      <w:r w:rsidRPr="00C85CEF">
        <w:rPr>
          <w:rFonts w:asciiTheme="majorBidi" w:hAnsiTheme="majorBidi" w:cstheme="majorBidi"/>
        </w:rPr>
        <w:t>1, were noted</w:t>
      </w:r>
      <w:r w:rsidR="00DD42BC" w:rsidRPr="00C85CEF">
        <w:rPr>
          <w:rFonts w:asciiTheme="majorBidi" w:hAnsiTheme="majorBidi" w:cstheme="majorBidi"/>
        </w:rPr>
        <w:t>.</w:t>
      </w:r>
    </w:p>
    <w:p w14:paraId="3F9C1E8E" w14:textId="7B0432FF" w:rsidR="00D22A13" w:rsidRPr="00C85CEF" w:rsidRDefault="00D22A13" w:rsidP="00E91590">
      <w:pPr>
        <w:numPr>
          <w:ilvl w:val="1"/>
          <w:numId w:val="24"/>
        </w:numPr>
        <w:rPr>
          <w:rFonts w:asciiTheme="majorBidi" w:hAnsiTheme="majorBidi" w:cstheme="majorBidi"/>
        </w:rPr>
      </w:pPr>
      <w:r w:rsidRPr="00C85CEF">
        <w:rPr>
          <w:rFonts w:asciiTheme="majorBidi" w:hAnsiTheme="majorBidi" w:cstheme="majorBidi"/>
        </w:rPr>
        <w:t>T</w:t>
      </w:r>
      <w:r w:rsidR="00DD42BC" w:rsidRPr="00C85CEF">
        <w:rPr>
          <w:rFonts w:asciiTheme="majorBidi" w:hAnsiTheme="majorBidi" w:cstheme="majorBidi"/>
        </w:rPr>
        <w:t xml:space="preserve">he Budget and Precept for 2026/7 </w:t>
      </w:r>
      <w:r w:rsidRPr="00C85CEF">
        <w:rPr>
          <w:rFonts w:asciiTheme="majorBidi" w:hAnsiTheme="majorBidi" w:cstheme="majorBidi"/>
        </w:rPr>
        <w:t>were discussed</w:t>
      </w:r>
      <w:r w:rsidR="00DD42BC" w:rsidRPr="00C85CEF">
        <w:rPr>
          <w:rFonts w:asciiTheme="majorBidi" w:hAnsiTheme="majorBidi" w:cstheme="majorBidi"/>
        </w:rPr>
        <w:t>.</w:t>
      </w:r>
      <w:r w:rsidRPr="00C85CEF">
        <w:rPr>
          <w:rFonts w:asciiTheme="majorBidi" w:hAnsiTheme="majorBidi" w:cstheme="majorBidi"/>
        </w:rPr>
        <w:t xml:space="preserve"> It was proposed seconded </w:t>
      </w:r>
      <w:r w:rsidR="00CE22F1" w:rsidRPr="00C85CEF">
        <w:rPr>
          <w:rFonts w:asciiTheme="majorBidi" w:hAnsiTheme="majorBidi" w:cstheme="majorBidi"/>
        </w:rPr>
        <w:t>and</w:t>
      </w:r>
      <w:r w:rsidRPr="00C85CEF">
        <w:rPr>
          <w:rFonts w:asciiTheme="majorBidi" w:hAnsiTheme="majorBidi" w:cstheme="majorBidi"/>
        </w:rPr>
        <w:t xml:space="preserve"> agreed that:</w:t>
      </w:r>
    </w:p>
    <w:p w14:paraId="09AE17C9" w14:textId="77777777" w:rsidR="00D22A13" w:rsidRPr="00C85CEF" w:rsidRDefault="00D22A13" w:rsidP="00D22A13">
      <w:pPr>
        <w:numPr>
          <w:ilvl w:val="2"/>
          <w:numId w:val="24"/>
        </w:numPr>
        <w:rPr>
          <w:rFonts w:asciiTheme="majorBidi" w:hAnsiTheme="majorBidi" w:cstheme="majorBidi"/>
        </w:rPr>
      </w:pPr>
      <w:r w:rsidRPr="00C85CEF">
        <w:rPr>
          <w:rFonts w:asciiTheme="majorBidi" w:hAnsiTheme="majorBidi" w:cstheme="majorBidi"/>
        </w:rPr>
        <w:t>The Budget as set out in Attachment 2 should be adopted;</w:t>
      </w:r>
    </w:p>
    <w:p w14:paraId="0C3A4D01" w14:textId="777DA560" w:rsidR="008F6546" w:rsidRPr="00D22A13" w:rsidRDefault="00D22A13" w:rsidP="00D22A13">
      <w:pPr>
        <w:numPr>
          <w:ilvl w:val="2"/>
          <w:numId w:val="24"/>
        </w:numPr>
        <w:rPr>
          <w:sz w:val="22"/>
          <w:szCs w:val="22"/>
        </w:rPr>
      </w:pPr>
      <w:r w:rsidRPr="00C85CEF">
        <w:rPr>
          <w:rFonts w:asciiTheme="majorBidi" w:hAnsiTheme="majorBidi" w:cstheme="majorBidi"/>
        </w:rPr>
        <w:t>Wiltshire Council should be asked to levy a precept of £10,000.</w:t>
      </w:r>
      <w:r w:rsidR="00DD42BC" w:rsidRPr="00D22A13">
        <w:rPr>
          <w:sz w:val="22"/>
          <w:szCs w:val="22"/>
        </w:rPr>
        <w:tab/>
      </w:r>
      <w:r w:rsidR="008F6546" w:rsidRPr="00D22A13">
        <w:rPr>
          <w:rFonts w:ascii="Times New Roman" w:hAnsi="Times New Roman" w:cs="Times New Roman"/>
        </w:rPr>
        <w:tab/>
      </w:r>
      <w:r w:rsidRPr="00D22A13">
        <w:rPr>
          <w:rFonts w:ascii="Times New Roman" w:hAnsi="Times New Roman" w:cs="Times New Roman"/>
        </w:rPr>
        <w:tab/>
      </w:r>
    </w:p>
    <w:bookmarkEnd w:id="0"/>
    <w:p w14:paraId="122F9C0E" w14:textId="77777777" w:rsidR="005373A5" w:rsidRPr="00BC6616" w:rsidRDefault="005373A5" w:rsidP="00442528">
      <w:pPr>
        <w:rPr>
          <w:rFonts w:ascii="Times New Roman" w:hAnsi="Times New Roman" w:cs="Times New Roman"/>
          <w:b/>
          <w:color w:val="000000" w:themeColor="text1"/>
        </w:rPr>
      </w:pPr>
    </w:p>
    <w:p w14:paraId="619A2F22" w14:textId="18EF3A06" w:rsidR="00F41F50" w:rsidRPr="00442528" w:rsidRDefault="00C22432" w:rsidP="0044252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>Correspondence and Any Other Business</w:t>
      </w:r>
      <w:r w:rsidR="00A229FD" w:rsidRPr="0044252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4C4B89D3" w14:textId="2140B0B3" w:rsidR="00786F43" w:rsidRPr="00D22A13" w:rsidRDefault="00F56750" w:rsidP="00D22A1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Bill Simpson extended thanks to the PC on behalf of Bagshot residents for the installation of Bagshot village signs.</w:t>
      </w:r>
    </w:p>
    <w:p w14:paraId="69A29D3D" w14:textId="00646684" w:rsidR="00D22A13" w:rsidRPr="00442528" w:rsidRDefault="00D22A13" w:rsidP="00D22A1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It was proposed, seconded and </w:t>
      </w:r>
      <w:r w:rsidR="00CE22F1">
        <w:rPr>
          <w:rFonts w:ascii="Times New Roman" w:hAnsi="Times New Roman" w:cs="Times New Roman"/>
          <w:bCs/>
          <w:color w:val="000000" w:themeColor="text1"/>
        </w:rPr>
        <w:t>agreed</w:t>
      </w:r>
      <w:r>
        <w:rPr>
          <w:rFonts w:ascii="Times New Roman" w:hAnsi="Times New Roman" w:cs="Times New Roman"/>
          <w:bCs/>
          <w:color w:val="000000" w:themeColor="text1"/>
        </w:rPr>
        <w:t xml:space="preserve"> that Last Landscaping should be awarded the contract to cut the grass on the village greens of Shalbourne and Oxenwood </w:t>
      </w:r>
      <w:r w:rsidR="00CE22F1">
        <w:rPr>
          <w:rFonts w:ascii="Times New Roman" w:hAnsi="Times New Roman" w:cs="Times New Roman"/>
          <w:bCs/>
          <w:color w:val="000000" w:themeColor="text1"/>
        </w:rPr>
        <w:t>and</w:t>
      </w:r>
      <w:r>
        <w:rPr>
          <w:rFonts w:ascii="Times New Roman" w:hAnsi="Times New Roman" w:cs="Times New Roman"/>
          <w:bCs/>
          <w:color w:val="000000" w:themeColor="text1"/>
        </w:rPr>
        <w:t xml:space="preserve"> the play area.</w:t>
      </w:r>
    </w:p>
    <w:p w14:paraId="29D286F6" w14:textId="6B5A4C1E" w:rsidR="00D67B9B" w:rsidRPr="00442528" w:rsidRDefault="00B82D30" w:rsidP="00D22A1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442528">
        <w:rPr>
          <w:rFonts w:ascii="Times New Roman" w:hAnsi="Times New Roman" w:cs="Times New Roman"/>
          <w:color w:val="000000" w:themeColor="text1"/>
        </w:rPr>
        <w:t>The meeting closed at 8.</w:t>
      </w:r>
      <w:r w:rsidR="00F56750">
        <w:rPr>
          <w:rFonts w:ascii="Times New Roman" w:hAnsi="Times New Roman" w:cs="Times New Roman"/>
          <w:color w:val="000000" w:themeColor="text1"/>
        </w:rPr>
        <w:t>21</w:t>
      </w:r>
      <w:r w:rsidRPr="00442528">
        <w:rPr>
          <w:rFonts w:ascii="Times New Roman" w:hAnsi="Times New Roman" w:cs="Times New Roman"/>
          <w:color w:val="000000" w:themeColor="text1"/>
        </w:rPr>
        <w:t xml:space="preserve">pm. </w:t>
      </w:r>
    </w:p>
    <w:p w14:paraId="245FEF49" w14:textId="77777777" w:rsidR="004C00AA" w:rsidRDefault="008C7E0D" w:rsidP="004C00AA">
      <w:pPr>
        <w:ind w:left="360"/>
        <w:jc w:val="center"/>
        <w:rPr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  <w:r w:rsidR="004C00AA">
        <w:rPr>
          <w:b/>
          <w:bCs/>
          <w:sz w:val="22"/>
          <w:szCs w:val="22"/>
          <w:u w:val="single"/>
        </w:rPr>
        <w:lastRenderedPageBreak/>
        <w:t>ATTACHMENT 1</w:t>
      </w:r>
    </w:p>
    <w:p w14:paraId="14F424A5" w14:textId="77777777" w:rsidR="00CE22F1" w:rsidRPr="00136376" w:rsidRDefault="00CE22F1" w:rsidP="00CE22F1">
      <w:pPr>
        <w:jc w:val="center"/>
        <w:rPr>
          <w:b/>
          <w:sz w:val="22"/>
          <w:szCs w:val="22"/>
          <w:u w:val="single"/>
        </w:rPr>
      </w:pPr>
      <w:r>
        <w:rPr>
          <w:b/>
          <w:bCs/>
          <w:u w:val="single"/>
        </w:rPr>
        <w:t>B</w:t>
      </w:r>
      <w:r w:rsidRPr="00136376">
        <w:rPr>
          <w:b/>
          <w:sz w:val="22"/>
          <w:szCs w:val="22"/>
          <w:u w:val="single"/>
        </w:rPr>
        <w:t>alances following Meeting.</w:t>
      </w:r>
    </w:p>
    <w:p w14:paraId="752E7906" w14:textId="77777777" w:rsidR="00CE22F1" w:rsidRDefault="00CE22F1" w:rsidP="00CE22F1">
      <w:pPr>
        <w:jc w:val="center"/>
        <w:rPr>
          <w:sz w:val="22"/>
          <w:szCs w:val="22"/>
        </w:rPr>
      </w:pPr>
    </w:p>
    <w:p w14:paraId="12E5C608" w14:textId="77777777" w:rsidR="00CE22F1" w:rsidRDefault="00CE22F1" w:rsidP="00CE22F1">
      <w:pPr>
        <w:jc w:val="center"/>
        <w:rPr>
          <w:sz w:val="22"/>
          <w:szCs w:val="22"/>
        </w:rPr>
      </w:pPr>
    </w:p>
    <w:p w14:paraId="13EAD549" w14:textId="77777777" w:rsidR="00CE22F1" w:rsidRDefault="00CE22F1" w:rsidP="00CE22F1">
      <w:pPr>
        <w:pStyle w:val="ListParagraph"/>
        <w:numPr>
          <w:ilvl w:val="0"/>
          <w:numId w:val="3"/>
        </w:numPr>
        <w:contextualSpacing w:val="0"/>
        <w:rPr>
          <w:b/>
          <w:sz w:val="22"/>
          <w:szCs w:val="22"/>
          <w:u w:val="single"/>
        </w:rPr>
      </w:pPr>
      <w:r w:rsidRPr="0057619C">
        <w:rPr>
          <w:b/>
          <w:sz w:val="22"/>
          <w:szCs w:val="22"/>
          <w:u w:val="single"/>
        </w:rPr>
        <w:t xml:space="preserve"> Current Account</w:t>
      </w:r>
    </w:p>
    <w:p w14:paraId="330503B9" w14:textId="77777777" w:rsidR="00CE22F1" w:rsidRDefault="00CE22F1" w:rsidP="00CE22F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Payment  Receipt Balance</w:t>
      </w:r>
    </w:p>
    <w:p w14:paraId="626C9E81" w14:textId="77777777" w:rsidR="00CE22F1" w:rsidRDefault="00CE22F1" w:rsidP="00CE22F1">
      <w:pPr>
        <w:rPr>
          <w:sz w:val="20"/>
          <w:szCs w:val="20"/>
          <w:lang w:eastAsia="en-GB"/>
        </w:rPr>
      </w:pPr>
      <w:r w:rsidRPr="00DE40D8">
        <w:rPr>
          <w:noProof/>
        </w:rPr>
        <w:drawing>
          <wp:inline distT="0" distB="0" distL="0" distR="0" wp14:anchorId="20EB515C" wp14:editId="7E9CF38F">
            <wp:extent cx="4358640" cy="800100"/>
            <wp:effectExtent l="0" t="0" r="3810" b="0"/>
            <wp:docPr id="19844204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Excel.Sheet.12 "https://d.docs.live.net/ae99eaca3fa9a5ee/Documents/Personal/Personal/PC/Accounts 25%5eJ26/Cash Book 25%5eJ26.xlsx" Sheet1!R301C3:R303C7 \a \f 5 \h  \* MERGEFORMAT </w:instrText>
      </w:r>
      <w:r>
        <w:rPr>
          <w:sz w:val="22"/>
          <w:szCs w:val="22"/>
        </w:rPr>
        <w:fldChar w:fldCharType="separate"/>
      </w:r>
    </w:p>
    <w:p w14:paraId="7C09B3F2" w14:textId="77777777" w:rsidR="00CE22F1" w:rsidRDefault="00CE22F1" w:rsidP="00CE22F1">
      <w:r>
        <w:rPr>
          <w:sz w:val="22"/>
          <w:szCs w:val="22"/>
        </w:rPr>
        <w:fldChar w:fldCharType="end"/>
      </w:r>
    </w:p>
    <w:p w14:paraId="1B493923" w14:textId="77777777" w:rsidR="00CE22F1" w:rsidRDefault="00CE22F1" w:rsidP="00CE22F1">
      <w:pPr>
        <w:rPr>
          <w:sz w:val="20"/>
          <w:szCs w:val="20"/>
          <w:lang w:eastAsia="en-GB"/>
        </w:rPr>
      </w:pPr>
      <w:r>
        <w:fldChar w:fldCharType="begin"/>
      </w:r>
      <w:r>
        <w:instrText xml:space="preserve"> LINK Excel.Sheet.12 "C:\\Users\\Mikel\\Desktop\\TRANSFER\\Mike Lockhart\\Documents\\Personal\\PC\\Accounts 21,22\\work book 21,22.xlsx" Sheet1!R152C2:R159C6 \a \f 4 \h </w:instrText>
      </w:r>
      <w:r>
        <w:fldChar w:fldCharType="separate"/>
      </w:r>
    </w:p>
    <w:p w14:paraId="6321AEAE" w14:textId="77777777" w:rsidR="00CE22F1" w:rsidRDefault="00CE22F1" w:rsidP="00CE22F1">
      <w:r>
        <w:fldChar w:fldCharType="end"/>
      </w:r>
    </w:p>
    <w:p w14:paraId="1E37478B" w14:textId="77777777" w:rsidR="00CE22F1" w:rsidRDefault="00CE22F1" w:rsidP="00CE22F1"/>
    <w:p w14:paraId="49C05C6A" w14:textId="77777777" w:rsidR="00CE22F1" w:rsidRDefault="00CE22F1" w:rsidP="00CE22F1">
      <w:pPr>
        <w:rPr>
          <w:sz w:val="20"/>
          <w:szCs w:val="20"/>
          <w:lang w:eastAsia="en-GB"/>
        </w:rPr>
      </w:pPr>
      <w:r>
        <w:rPr>
          <w:noProof/>
          <w:lang w:eastAsia="en-GB"/>
        </w:rPr>
        <w:fldChar w:fldCharType="begin"/>
      </w:r>
      <w:r>
        <w:rPr>
          <w:noProof/>
          <w:lang w:eastAsia="en-GB"/>
        </w:rPr>
        <w:instrText xml:space="preserve"> LINK Excel.Sheet.12 "C:\\Users\\Mikel\\Desktop\\TRANSFER\\Mike Lockhart\\Documents\\Personal\\PC\\Accounts 18,19\\Work book 18,19.xlsx" Sheet1!R64C2:R68C6 \a \f 5 \h  \* MERGEFORMAT </w:instrText>
      </w:r>
      <w:r>
        <w:rPr>
          <w:noProof/>
          <w:lang w:eastAsia="en-GB"/>
        </w:rPr>
        <w:fldChar w:fldCharType="separate"/>
      </w:r>
    </w:p>
    <w:p w14:paraId="73A61BD5" w14:textId="77777777" w:rsidR="00CE22F1" w:rsidRDefault="00CE22F1" w:rsidP="00CE22F1">
      <w:pPr>
        <w:rPr>
          <w:b/>
          <w:sz w:val="22"/>
          <w:szCs w:val="22"/>
          <w:u w:val="single"/>
        </w:rPr>
      </w:pPr>
      <w:r>
        <w:rPr>
          <w:noProof/>
          <w:lang w:eastAsia="en-GB"/>
        </w:rPr>
        <w:fldChar w:fldCharType="end"/>
      </w:r>
    </w:p>
    <w:p w14:paraId="4686A59A" w14:textId="77777777" w:rsidR="00CE22F1" w:rsidRDefault="00CE22F1" w:rsidP="00CE22F1">
      <w:pPr>
        <w:pStyle w:val="ListParagraph"/>
        <w:numPr>
          <w:ilvl w:val="0"/>
          <w:numId w:val="3"/>
        </w:numPr>
        <w:contextualSpacing w:val="0"/>
        <w:rPr>
          <w:b/>
          <w:sz w:val="22"/>
          <w:szCs w:val="22"/>
          <w:u w:val="single"/>
        </w:rPr>
      </w:pPr>
      <w:r w:rsidRPr="0057619C">
        <w:rPr>
          <w:b/>
          <w:sz w:val="22"/>
          <w:szCs w:val="22"/>
          <w:u w:val="single"/>
        </w:rPr>
        <w:t xml:space="preserve"> Deposit Account</w:t>
      </w:r>
    </w:p>
    <w:p w14:paraId="368BDC16" w14:textId="77777777" w:rsidR="00CE22F1" w:rsidRPr="00165434" w:rsidRDefault="00CE22F1" w:rsidP="00CE22F1">
      <w:pPr>
        <w:ind w:left="50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Payment      Receipt     Balance</w:t>
      </w:r>
    </w:p>
    <w:tbl>
      <w:tblPr>
        <w:tblW w:w="8080" w:type="dxa"/>
        <w:tblLook w:val="04A0" w:firstRow="1" w:lastRow="0" w:firstColumn="1" w:lastColumn="0" w:noHBand="0" w:noVBand="1"/>
      </w:tblPr>
      <w:tblGrid>
        <w:gridCol w:w="1196"/>
        <w:gridCol w:w="3796"/>
        <w:gridCol w:w="1016"/>
        <w:gridCol w:w="976"/>
        <w:gridCol w:w="1096"/>
      </w:tblGrid>
      <w:tr w:rsidR="00CE22F1" w14:paraId="40011450" w14:textId="77777777" w:rsidTr="00C3755E">
        <w:trPr>
          <w:trHeight w:val="28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1B59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29-Aug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F9A1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Interest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563A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9C684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18.99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6874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22783.23</w:t>
            </w:r>
          </w:p>
        </w:tc>
      </w:tr>
      <w:tr w:rsidR="00CE22F1" w14:paraId="243AFD6E" w14:textId="77777777" w:rsidTr="00C3755E">
        <w:trPr>
          <w:trHeight w:val="28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29AB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30-Sep-25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281D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Interest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B3B5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F20E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F1FA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22804.2</w:t>
            </w:r>
          </w:p>
        </w:tc>
      </w:tr>
      <w:tr w:rsidR="00CE22F1" w14:paraId="013D8226" w14:textId="77777777" w:rsidTr="00C3755E">
        <w:trPr>
          <w:trHeight w:val="28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3750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31-Oct-25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9D15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Interest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5D7C5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4954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19.65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EE2A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22823.85</w:t>
            </w:r>
          </w:p>
        </w:tc>
      </w:tr>
      <w:tr w:rsidR="00CE22F1" w14:paraId="791CA160" w14:textId="77777777" w:rsidTr="00C3755E">
        <w:trPr>
          <w:trHeight w:val="28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6AAD2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28-Nov-25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0AEB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Interest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8312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1362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5D85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22840.48</w:t>
            </w:r>
          </w:p>
        </w:tc>
      </w:tr>
      <w:tr w:rsidR="00CE22F1" w14:paraId="41362F6A" w14:textId="77777777" w:rsidTr="00C3755E">
        <w:trPr>
          <w:trHeight w:val="28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D13D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31-Dec-25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0A9E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Interest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3A19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9DBC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19.62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082C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22860.1</w:t>
            </w:r>
          </w:p>
        </w:tc>
      </w:tr>
    </w:tbl>
    <w:p w14:paraId="56C5CE86" w14:textId="77777777" w:rsidR="00CE22F1" w:rsidRDefault="00CE22F1" w:rsidP="00CE22F1">
      <w:pPr>
        <w:rPr>
          <w:sz w:val="22"/>
          <w:szCs w:val="22"/>
        </w:rPr>
      </w:pPr>
    </w:p>
    <w:p w14:paraId="7D90BC6C" w14:textId="77777777" w:rsidR="00CE22F1" w:rsidRDefault="00CE22F1" w:rsidP="00CE22F1">
      <w:pPr>
        <w:rPr>
          <w:noProof/>
          <w:lang w:eastAsia="en-GB"/>
        </w:rPr>
      </w:pPr>
    </w:p>
    <w:p w14:paraId="349981F5" w14:textId="77777777" w:rsidR="00CE22F1" w:rsidRDefault="00CE22F1" w:rsidP="00CE22F1">
      <w:pPr>
        <w:rPr>
          <w:noProof/>
          <w:lang w:eastAsia="en-GB"/>
        </w:rPr>
      </w:pPr>
    </w:p>
    <w:p w14:paraId="001B5E43" w14:textId="77777777" w:rsidR="00CE22F1" w:rsidRDefault="00CE22F1" w:rsidP="00CE22F1">
      <w:pPr>
        <w:rPr>
          <w:noProof/>
          <w:lang w:eastAsia="en-GB"/>
        </w:rPr>
      </w:pPr>
    </w:p>
    <w:p w14:paraId="34FBE40B" w14:textId="77777777" w:rsidR="00CE22F1" w:rsidRDefault="00CE22F1" w:rsidP="00CE22F1">
      <w:pPr>
        <w:rPr>
          <w:sz w:val="20"/>
          <w:szCs w:val="20"/>
          <w:lang w:eastAsia="en-GB"/>
        </w:rPr>
      </w:pPr>
      <w:r>
        <w:rPr>
          <w:noProof/>
          <w:lang w:eastAsia="en-GB"/>
        </w:rPr>
        <w:fldChar w:fldCharType="begin"/>
      </w:r>
      <w:r>
        <w:rPr>
          <w:noProof/>
          <w:lang w:eastAsia="en-GB"/>
        </w:rPr>
        <w:instrText xml:space="preserve"> LINK Excel.Sheet.12 "C:\\Users\\Mikel\\Desktop\\TRANSFER\\Mike Lockhart\\Documents\\Personal\\PC\\Accounts 20,21\\Copy of Copy of work book 20,21 v3.xlsx" Sheet1!R228C2:R229C6 \a \f 4 \h </w:instrText>
      </w:r>
      <w:r>
        <w:rPr>
          <w:noProof/>
          <w:lang w:eastAsia="en-GB"/>
        </w:rPr>
        <w:fldChar w:fldCharType="separate"/>
      </w:r>
    </w:p>
    <w:p w14:paraId="3E683A36" w14:textId="77777777" w:rsidR="00CE22F1" w:rsidRDefault="00CE22F1" w:rsidP="00CE22F1">
      <w:pPr>
        <w:rPr>
          <w:sz w:val="22"/>
          <w:szCs w:val="22"/>
        </w:rPr>
      </w:pPr>
      <w:r>
        <w:rPr>
          <w:noProof/>
          <w:lang w:eastAsia="en-GB"/>
        </w:rPr>
        <w:fldChar w:fldCharType="end"/>
      </w:r>
    </w:p>
    <w:p w14:paraId="3F8E0508" w14:textId="77777777" w:rsidR="00CE22F1" w:rsidRPr="00C666BB" w:rsidRDefault="00CE22F1" w:rsidP="00CE22F1">
      <w:pPr>
        <w:pStyle w:val="ListParagraph"/>
        <w:numPr>
          <w:ilvl w:val="0"/>
          <w:numId w:val="3"/>
        </w:numPr>
        <w:contextualSpacing w:val="0"/>
        <w:rPr>
          <w:b/>
          <w:bCs/>
          <w:color w:val="000000" w:themeColor="text1"/>
          <w:sz w:val="22"/>
          <w:szCs w:val="22"/>
          <w:lang w:val="en-US"/>
        </w:rPr>
      </w:pPr>
      <w:r w:rsidRPr="00C666BB">
        <w:rPr>
          <w:b/>
          <w:bCs/>
          <w:color w:val="000000" w:themeColor="text1"/>
          <w:sz w:val="22"/>
          <w:szCs w:val="22"/>
          <w:lang w:val="en-US"/>
        </w:rPr>
        <w:t>CIL Account</w:t>
      </w:r>
    </w:p>
    <w:p w14:paraId="4663CE76" w14:textId="77777777" w:rsidR="00CE22F1" w:rsidRPr="00C666BB" w:rsidRDefault="00CE22F1" w:rsidP="00CE22F1">
      <w:pPr>
        <w:rPr>
          <w:b/>
          <w:bCs/>
          <w:color w:val="000000" w:themeColor="text1"/>
          <w:sz w:val="22"/>
          <w:szCs w:val="22"/>
          <w:lang w:val="en-US"/>
        </w:rPr>
      </w:pPr>
      <w:r w:rsidRPr="00C666BB">
        <w:rPr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6638BD8B" wp14:editId="29CC5C6F">
            <wp:extent cx="2644140" cy="800100"/>
            <wp:effectExtent l="0" t="0" r="3810" b="0"/>
            <wp:docPr id="20273185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45470" w14:textId="77777777" w:rsidR="00CE22F1" w:rsidRPr="00C666BB" w:rsidRDefault="00CE22F1" w:rsidP="00CE22F1">
      <w:pPr>
        <w:rPr>
          <w:bCs/>
          <w:color w:val="000000" w:themeColor="text1"/>
          <w:sz w:val="22"/>
          <w:szCs w:val="22"/>
        </w:rPr>
      </w:pPr>
      <w:bookmarkStart w:id="1" w:name="_Hlk72490265"/>
      <w:r w:rsidRPr="00C666BB">
        <w:rPr>
          <w:bCs/>
          <w:color w:val="000000" w:themeColor="text1"/>
          <w:sz w:val="22"/>
          <w:szCs w:val="22"/>
        </w:rPr>
        <w:tab/>
      </w:r>
    </w:p>
    <w:bookmarkEnd w:id="1"/>
    <w:p w14:paraId="21584925" w14:textId="77777777" w:rsidR="00CE22F1" w:rsidRPr="00C666BB" w:rsidRDefault="00CE22F1" w:rsidP="00CE22F1">
      <w:pPr>
        <w:pStyle w:val="ListParagraph"/>
        <w:numPr>
          <w:ilvl w:val="0"/>
          <w:numId w:val="3"/>
        </w:numPr>
        <w:contextualSpacing w:val="0"/>
        <w:rPr>
          <w:b/>
          <w:color w:val="000000" w:themeColor="text1"/>
        </w:rPr>
      </w:pPr>
      <w:r w:rsidRPr="00C666BB">
        <w:rPr>
          <w:b/>
          <w:color w:val="000000" w:themeColor="text1"/>
        </w:rPr>
        <w:t>Commitments</w:t>
      </w:r>
    </w:p>
    <w:p w14:paraId="52FADF0A" w14:textId="77777777" w:rsidR="00CE22F1" w:rsidRPr="00C666BB" w:rsidRDefault="00CE22F1" w:rsidP="00CE22F1">
      <w:pPr>
        <w:rPr>
          <w:b/>
          <w:color w:val="000000" w:themeColor="text1"/>
        </w:rPr>
      </w:pPr>
    </w:p>
    <w:p w14:paraId="7D4B7139" w14:textId="77777777" w:rsidR="00CE22F1" w:rsidRPr="00C666BB" w:rsidRDefault="00CE22F1" w:rsidP="00CE22F1">
      <w:pPr>
        <w:rPr>
          <w:bCs/>
          <w:color w:val="000000" w:themeColor="text1"/>
          <w:sz w:val="22"/>
          <w:szCs w:val="22"/>
        </w:rPr>
      </w:pPr>
      <w:r w:rsidRPr="00C666BB">
        <w:rPr>
          <w:bCs/>
          <w:color w:val="000000" w:themeColor="text1"/>
          <w:sz w:val="22"/>
          <w:szCs w:val="22"/>
        </w:rPr>
        <w:t>LHFIG for Oxenwood Limit</w:t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  <w:t>-</w:t>
      </w:r>
      <w:r w:rsidRPr="00C666BB">
        <w:rPr>
          <w:bCs/>
          <w:color w:val="000000" w:themeColor="text1"/>
          <w:sz w:val="22"/>
          <w:szCs w:val="22"/>
        </w:rPr>
        <w:tab/>
        <w:t>£4000</w:t>
      </w:r>
    </w:p>
    <w:p w14:paraId="52439BCE" w14:textId="77777777" w:rsidR="00CE22F1" w:rsidRDefault="00CE22F1" w:rsidP="00CE22F1">
      <w:pPr>
        <w:rPr>
          <w:bCs/>
          <w:color w:val="000000" w:themeColor="text1"/>
          <w:sz w:val="22"/>
          <w:szCs w:val="22"/>
        </w:rPr>
      </w:pPr>
      <w:r w:rsidRPr="00C666BB">
        <w:rPr>
          <w:bCs/>
          <w:color w:val="000000" w:themeColor="text1"/>
          <w:sz w:val="22"/>
          <w:szCs w:val="22"/>
        </w:rPr>
        <w:t>Bagshot calming</w:t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  <w:t>-</w:t>
      </w:r>
      <w:r w:rsidRPr="00C666BB">
        <w:rPr>
          <w:bCs/>
          <w:color w:val="000000" w:themeColor="text1"/>
          <w:sz w:val="22"/>
          <w:szCs w:val="22"/>
        </w:rPr>
        <w:tab/>
        <w:t>£440</w:t>
      </w:r>
    </w:p>
    <w:p w14:paraId="06BD10AC" w14:textId="77777777" w:rsidR="00CE22F1" w:rsidRDefault="00CE22F1" w:rsidP="00CE22F1">
      <w:p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Playground maintenance</w:t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  <w:t>-</w:t>
      </w:r>
      <w:r>
        <w:rPr>
          <w:bCs/>
          <w:color w:val="000000" w:themeColor="text1"/>
          <w:sz w:val="22"/>
          <w:szCs w:val="22"/>
        </w:rPr>
        <w:tab/>
        <w:t>£700</w:t>
      </w:r>
    </w:p>
    <w:p w14:paraId="1E353A01" w14:textId="77777777" w:rsidR="00CE22F1" w:rsidRPr="00C666BB" w:rsidRDefault="00CE22F1" w:rsidP="00CE22F1">
      <w:p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2 new benches/tables</w:t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  <w:t>-</w:t>
      </w:r>
      <w:r>
        <w:rPr>
          <w:bCs/>
          <w:color w:val="000000" w:themeColor="text1"/>
          <w:sz w:val="22"/>
          <w:szCs w:val="22"/>
        </w:rPr>
        <w:tab/>
        <w:t>£400</w:t>
      </w:r>
    </w:p>
    <w:p w14:paraId="7AFEEF95" w14:textId="77777777" w:rsidR="00CE22F1" w:rsidRPr="00C666BB" w:rsidRDefault="00CE22F1" w:rsidP="00CE22F1">
      <w:pPr>
        <w:rPr>
          <w:b/>
          <w:color w:val="000000" w:themeColor="text1"/>
        </w:rPr>
      </w:pPr>
    </w:p>
    <w:p w14:paraId="213A2250" w14:textId="77777777" w:rsidR="00CE22F1" w:rsidRPr="00C666BB" w:rsidRDefault="00CE22F1" w:rsidP="00CE22F1">
      <w:pPr>
        <w:pStyle w:val="ListParagraph"/>
        <w:numPr>
          <w:ilvl w:val="0"/>
          <w:numId w:val="3"/>
        </w:numPr>
        <w:contextualSpacing w:val="0"/>
        <w:rPr>
          <w:b/>
          <w:bCs/>
          <w:color w:val="000000" w:themeColor="text1"/>
        </w:rPr>
      </w:pPr>
      <w:r w:rsidRPr="00C666BB">
        <w:rPr>
          <w:b/>
          <w:bCs/>
          <w:color w:val="000000" w:themeColor="text1"/>
        </w:rPr>
        <w:t>Bank Balances</w:t>
      </w:r>
    </w:p>
    <w:p w14:paraId="4E432237" w14:textId="77777777" w:rsidR="00CE22F1" w:rsidRPr="00C666BB" w:rsidRDefault="00CE22F1" w:rsidP="00CE22F1">
      <w:pPr>
        <w:rPr>
          <w:rFonts w:ascii="Calibri" w:hAnsi="Calibri"/>
          <w:bCs/>
          <w:color w:val="000000" w:themeColor="text1"/>
          <w:sz w:val="22"/>
          <w:szCs w:val="22"/>
        </w:rPr>
      </w:pPr>
    </w:p>
    <w:p w14:paraId="008478F1" w14:textId="77777777" w:rsidR="00CE22F1" w:rsidRPr="00C666BB" w:rsidRDefault="00CE22F1" w:rsidP="00CE22F1">
      <w:pPr>
        <w:rPr>
          <w:rFonts w:ascii="Calibri" w:hAnsi="Calibri"/>
          <w:bCs/>
          <w:color w:val="000000" w:themeColor="text1"/>
          <w:sz w:val="22"/>
          <w:szCs w:val="22"/>
        </w:rPr>
      </w:pPr>
      <w:bookmarkStart w:id="2" w:name="_Hlk72490400"/>
      <w:r w:rsidRPr="00C666BB">
        <w:rPr>
          <w:rFonts w:ascii="Calibri" w:hAnsi="Calibri"/>
          <w:bCs/>
          <w:color w:val="000000" w:themeColor="text1"/>
          <w:sz w:val="22"/>
          <w:szCs w:val="22"/>
        </w:rPr>
        <w:t>Current Account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 xml:space="preserve"> at </w:t>
      </w:r>
      <w:r>
        <w:rPr>
          <w:rFonts w:ascii="Calibri" w:hAnsi="Calibri" w:cs="Calibri"/>
          <w:color w:val="000000" w:themeColor="text1"/>
          <w:sz w:val="22"/>
          <w:szCs w:val="22"/>
        </w:rPr>
        <w:t>2  January 26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  <w:t>-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  <w:t>£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5,886</w:t>
      </w:r>
    </w:p>
    <w:p w14:paraId="75206AAC" w14:textId="77777777" w:rsidR="00CE22F1" w:rsidRPr="00D954ED" w:rsidRDefault="00CE22F1" w:rsidP="00CE22F1">
      <w:pPr>
        <w:rPr>
          <w:sz w:val="22"/>
          <w:szCs w:val="22"/>
        </w:rPr>
      </w:pPr>
      <w:r w:rsidRPr="00C666BB">
        <w:rPr>
          <w:rFonts w:ascii="Calibri" w:hAnsi="Calibri"/>
          <w:bCs/>
          <w:color w:val="000000" w:themeColor="text1"/>
          <w:sz w:val="22"/>
          <w:szCs w:val="22"/>
        </w:rPr>
        <w:t>Deposit Account at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2 January 26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  <w:t xml:space="preserve"> 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  <w:t>-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  <w:t>£</w:t>
      </w:r>
      <w:bookmarkEnd w:id="2"/>
      <w:r>
        <w:rPr>
          <w:rFonts w:ascii="Calibri" w:hAnsi="Calibri" w:cs="Calibri"/>
          <w:color w:val="000000" w:themeColor="text1"/>
          <w:sz w:val="22"/>
          <w:szCs w:val="22"/>
        </w:rPr>
        <w:t>22,860</w:t>
      </w:r>
    </w:p>
    <w:p w14:paraId="77A9405E" w14:textId="77777777" w:rsidR="00CE22F1" w:rsidRDefault="00CE22F1" w:rsidP="00CE22F1">
      <w:pPr>
        <w:ind w:left="360"/>
        <w:jc w:val="center"/>
        <w:rPr>
          <w:b/>
          <w:bCs/>
          <w:sz w:val="22"/>
          <w:szCs w:val="22"/>
          <w:u w:val="single"/>
        </w:rPr>
      </w:pPr>
    </w:p>
    <w:p w14:paraId="33175381" w14:textId="77777777" w:rsidR="00CE22F1" w:rsidRDefault="00CE22F1" w:rsidP="00CE22F1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14:paraId="6B1E95BA" w14:textId="13703302" w:rsidR="00092983" w:rsidRDefault="00CE22F1" w:rsidP="00092983">
      <w:pPr>
        <w:jc w:val="center"/>
        <w:rPr>
          <w:b/>
          <w:bCs/>
          <w:sz w:val="22"/>
          <w:szCs w:val="22"/>
          <w:u w:val="single"/>
        </w:rPr>
      </w:pPr>
      <w:r w:rsidRPr="00CE22F1">
        <w:rPr>
          <w:b/>
          <w:bCs/>
          <w:sz w:val="22"/>
          <w:szCs w:val="22"/>
          <w:u w:val="single"/>
        </w:rPr>
        <w:lastRenderedPageBreak/>
        <w:t>ATTACHMENT 2</w:t>
      </w:r>
    </w:p>
    <w:p w14:paraId="05753D13" w14:textId="347C9796" w:rsidR="00CE22F1" w:rsidRDefault="00CE22F1" w:rsidP="00092983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Budget 2026/27</w:t>
      </w:r>
    </w:p>
    <w:p w14:paraId="1A9A427C" w14:textId="0C1655D6" w:rsidR="00CE22F1" w:rsidRDefault="00CE22F1" w:rsidP="00CE22F1">
      <w:pPr>
        <w:ind w:left="360"/>
        <w:jc w:val="center"/>
        <w:rPr>
          <w:b/>
          <w:bCs/>
          <w:sz w:val="22"/>
          <w:szCs w:val="22"/>
          <w:u w:val="single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3256"/>
        <w:gridCol w:w="1377"/>
        <w:gridCol w:w="2133"/>
        <w:gridCol w:w="1736"/>
        <w:gridCol w:w="1338"/>
      </w:tblGrid>
      <w:tr w:rsidR="00CE22F1" w14:paraId="223DE9D1" w14:textId="77777777" w:rsidTr="00C3755E">
        <w:trPr>
          <w:trHeight w:val="864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5123" w14:textId="77777777" w:rsidR="00CE22F1" w:rsidRDefault="00CE22F1" w:rsidP="00C3755E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366723" w14:textId="77777777" w:rsidR="00CE22F1" w:rsidRDefault="00CE22F1" w:rsidP="00C3755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Agreed Budget 2025/6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1F5EC3" w14:textId="77777777" w:rsidR="00CE22F1" w:rsidRDefault="00CE22F1" w:rsidP="00C3755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Actual 2025/26 to Jan 26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34FC1" w14:textId="77777777" w:rsidR="00CE22F1" w:rsidRDefault="00CE22F1" w:rsidP="00C3755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Projected Out turn 2025/26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97950E" w14:textId="1D7BD551" w:rsidR="00CE22F1" w:rsidRDefault="00CE22F1" w:rsidP="00C3755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Agreed for 2026/27 </w:t>
            </w:r>
          </w:p>
        </w:tc>
      </w:tr>
      <w:tr w:rsidR="00CE22F1" w14:paraId="5333875E" w14:textId="77777777" w:rsidTr="00C3755E">
        <w:trPr>
          <w:trHeight w:val="312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3FC574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Hall Hire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6B466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C3B546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20F6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51BC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  <w:tr w:rsidR="00CE22F1" w14:paraId="66DDA359" w14:textId="77777777" w:rsidTr="00C3755E">
        <w:trPr>
          <w:trHeight w:val="312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F48A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Telephone/Postage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E58B5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D3ED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D91A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A884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CE22F1" w14:paraId="72EBFFC9" w14:textId="77777777" w:rsidTr="00C3755E">
        <w:trPr>
          <w:trHeight w:val="312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6D8A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Insurance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29AA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3320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238.62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40B2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BFFD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</w:tr>
      <w:tr w:rsidR="00CE22F1" w14:paraId="5D7B9E54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A8AC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Speed limits, contributions to LHFIG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B98F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26C14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1FE4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96BDC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</w:tr>
      <w:tr w:rsidR="00CE22F1" w14:paraId="3FE6F52A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5DA53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Village events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8BE0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F586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BF1E20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F3829F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</w:tr>
      <w:tr w:rsidR="00CE22F1" w14:paraId="163AA23F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1936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Chairman's Expenses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F500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C64E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E9F37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C4A4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E22F1" w14:paraId="652EFD64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6EF61E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Training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4D5AF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6CEC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651E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D908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E22F1" w14:paraId="0C1E2411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DE56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CPRE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707F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7727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E3CB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B5B1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E22F1" w14:paraId="7D8ECAC8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4EB4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WALC/NALC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47E0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3937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212.64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3A87B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44AF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</w:tr>
      <w:tr w:rsidR="00CE22F1" w14:paraId="2C233FEB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6595C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Community First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FE42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E9AB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D07BC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E7D22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E22F1" w14:paraId="205287D0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E78C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Grass and tree cutting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C325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41C1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3E64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3B6D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2750</w:t>
            </w:r>
          </w:p>
        </w:tc>
      </w:tr>
      <w:tr w:rsidR="00CE22F1" w14:paraId="5257B27B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E76B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Christmas Tree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B7D6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368D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A6B2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F506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CE22F1" w14:paraId="011853C6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0795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Defib Shalb Conn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8C03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215C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122.95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B132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9EC9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CE22F1" w14:paraId="408F4825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82BD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Play Area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3BCC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A363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FDD8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323D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</w:tr>
      <w:tr w:rsidR="00CE22F1" w14:paraId="5413F282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8231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Village Website, DP reg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67F8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6A96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E000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1BDE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CE22F1" w14:paraId="471A2ACE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3D6B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Village Hall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03B2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84A2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EDA79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02075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4450</w:t>
            </w:r>
          </w:p>
        </w:tc>
      </w:tr>
      <w:tr w:rsidR="00CE22F1" w14:paraId="6D71A2E9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F5E1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Misc Small Grants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98CB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9EB3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3C13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9943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CE22F1" w14:paraId="7E0A2B23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C359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Churchyard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0D2A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7EA4F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C1AD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CFAF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</w:tr>
      <w:tr w:rsidR="00CE22F1" w14:paraId="6CDC7F1C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D141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Notice boards, posts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880D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219B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228.85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0AB5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7B99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CE22F1" w14:paraId="19D45133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4FFA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Community Growers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A1EF0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8CFE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AC1C4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6B2C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E22F1" w14:paraId="00E33AAE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BDFAF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Refreshments Parish Assembly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DAFE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38BC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706C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96D5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</w:tr>
      <w:tr w:rsidR="00CE22F1" w14:paraId="16E4B30D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DBC3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1844E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A014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0B8A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72BD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</w:tr>
      <w:tr w:rsidR="00CE22F1" w14:paraId="6F161F7B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ACE6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CFB7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895A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34DC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BCBA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</w:tr>
      <w:tr w:rsidR="00CE22F1" w14:paraId="04283AFE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B1E3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2336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AEFB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76EC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62E3A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</w:tr>
      <w:tr w:rsidR="00CE22F1" w14:paraId="322462CC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E689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PCAP donation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DB74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C822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95C6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831B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</w:tr>
      <w:tr w:rsidR="00CE22F1" w14:paraId="61F11F2B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0A98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Kissing gates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44EE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F44E3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9DEB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17F6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</w:tr>
      <w:tr w:rsidR="00CE22F1" w14:paraId="00505A8D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968D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Oxenwood defib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8892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31DD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C98B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C6AB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E22F1" w14:paraId="7CACDA8D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9131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Election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C099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6D80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78A8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7E80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E22F1" w14:paraId="2C640F4A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3C33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3670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2C3A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4FC3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C981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</w:tr>
      <w:tr w:rsidR="00CE22F1" w14:paraId="0EBD89C3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50EB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0256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16272.00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9B92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4473.06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1352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14370.00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CFE1D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23096.00</w:t>
            </w:r>
          </w:p>
        </w:tc>
      </w:tr>
      <w:tr w:rsidR="00CE22F1" w14:paraId="6B36305C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AE9F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Budget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C6C0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23096.00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AE68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B2E2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5F8A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</w:tr>
      <w:tr w:rsidR="00CE22F1" w14:paraId="2D4154D2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23BF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Contingency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26A2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3464.4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034C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04A68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62C8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</w:tr>
      <w:tr w:rsidR="00CE22F1" w14:paraId="63BB9FFD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BEAD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 of year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CA23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9896.94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9202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22C7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1424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</w:tr>
      <w:tr w:rsidR="00CE22F1" w14:paraId="4DB8A9EC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90F1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Bank balances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33D5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28481.90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5AC2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97900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DB80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</w:tr>
      <w:tr w:rsidR="00CE22F1" w14:paraId="6E1DA60C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9634" w14:textId="77777777" w:rsidR="00CE22F1" w:rsidRDefault="00CE22F1" w:rsidP="00C37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Precept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3012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7975.44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DA97" w14:textId="77777777" w:rsidR="00CE22F1" w:rsidRDefault="00CE22F1" w:rsidP="00C375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813D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C558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</w:tr>
      <w:tr w:rsidR="00CE22F1" w14:paraId="11E6FDB6" w14:textId="77777777" w:rsidTr="00C3755E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0C7B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705F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D45E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DB2F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8D64" w14:textId="77777777" w:rsidR="00CE22F1" w:rsidRDefault="00CE22F1" w:rsidP="00C3755E">
            <w:pPr>
              <w:rPr>
                <w:sz w:val="20"/>
                <w:szCs w:val="20"/>
              </w:rPr>
            </w:pPr>
          </w:p>
        </w:tc>
      </w:tr>
    </w:tbl>
    <w:p w14:paraId="659FF46D" w14:textId="77777777" w:rsidR="00CE22F1" w:rsidRDefault="00CE22F1" w:rsidP="00CE22F1">
      <w:pPr>
        <w:ind w:left="360"/>
        <w:jc w:val="center"/>
        <w:rPr>
          <w:sz w:val="22"/>
          <w:szCs w:val="22"/>
        </w:rPr>
      </w:pPr>
    </w:p>
    <w:p w14:paraId="0A64C419" w14:textId="20ADE801" w:rsidR="00CE22F1" w:rsidRPr="00CE22F1" w:rsidRDefault="00CE22F1" w:rsidP="00CE22F1">
      <w:pPr>
        <w:rPr>
          <w:sz w:val="22"/>
          <w:szCs w:val="22"/>
        </w:rPr>
      </w:pPr>
    </w:p>
    <w:sectPr w:rsidR="00CE22F1" w:rsidRPr="00CE22F1" w:rsidSect="00D22A13">
      <w:pgSz w:w="11906" w:h="16838" w:code="9"/>
      <w:pgMar w:top="720" w:right="1440" w:bottom="72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2DC"/>
    <w:multiLevelType w:val="hybridMultilevel"/>
    <w:tmpl w:val="3022FB54"/>
    <w:lvl w:ilvl="0" w:tplc="9796F304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58E520F"/>
    <w:multiLevelType w:val="hybridMultilevel"/>
    <w:tmpl w:val="671C2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66953"/>
    <w:multiLevelType w:val="multilevel"/>
    <w:tmpl w:val="61D0D0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1457B0"/>
    <w:multiLevelType w:val="hybridMultilevel"/>
    <w:tmpl w:val="849CCD06"/>
    <w:lvl w:ilvl="0" w:tplc="C740885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C2512BE"/>
    <w:multiLevelType w:val="hybridMultilevel"/>
    <w:tmpl w:val="65FCE692"/>
    <w:lvl w:ilvl="0" w:tplc="9796F304">
      <w:start w:val="9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7620E"/>
    <w:multiLevelType w:val="multilevel"/>
    <w:tmpl w:val="B7A48B7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6" w15:restartNumberingAfterBreak="0">
    <w:nsid w:val="134043E5"/>
    <w:multiLevelType w:val="multilevel"/>
    <w:tmpl w:val="C1D6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738B0"/>
    <w:multiLevelType w:val="hybridMultilevel"/>
    <w:tmpl w:val="DC9038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B6B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311B68"/>
    <w:multiLevelType w:val="multilevel"/>
    <w:tmpl w:val="3B8E0D5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22525A57"/>
    <w:multiLevelType w:val="hybridMultilevel"/>
    <w:tmpl w:val="2610A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D1FA9"/>
    <w:multiLevelType w:val="multilevel"/>
    <w:tmpl w:val="AC7EF18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12" w15:restartNumberingAfterBreak="0">
    <w:nsid w:val="2E0F4143"/>
    <w:multiLevelType w:val="multilevel"/>
    <w:tmpl w:val="B578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2570A"/>
    <w:multiLevelType w:val="multilevel"/>
    <w:tmpl w:val="4B125C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5775C6"/>
    <w:multiLevelType w:val="multilevel"/>
    <w:tmpl w:val="4B125C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C56AE3"/>
    <w:multiLevelType w:val="hybridMultilevel"/>
    <w:tmpl w:val="572A771E"/>
    <w:lvl w:ilvl="0" w:tplc="C9565E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268471A"/>
    <w:multiLevelType w:val="hybridMultilevel"/>
    <w:tmpl w:val="C458FEE8"/>
    <w:lvl w:ilvl="0" w:tplc="9796F304">
      <w:start w:val="9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C0ECC"/>
    <w:multiLevelType w:val="hybridMultilevel"/>
    <w:tmpl w:val="DD267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F1C9A"/>
    <w:multiLevelType w:val="hybridMultilevel"/>
    <w:tmpl w:val="09E610F2"/>
    <w:lvl w:ilvl="0" w:tplc="9796F304">
      <w:start w:val="9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21B6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DC16FC"/>
    <w:multiLevelType w:val="hybridMultilevel"/>
    <w:tmpl w:val="963E5608"/>
    <w:lvl w:ilvl="0" w:tplc="9796F304">
      <w:start w:val="9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2314956"/>
    <w:multiLevelType w:val="hybridMultilevel"/>
    <w:tmpl w:val="5B24CC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15B80"/>
    <w:multiLevelType w:val="multilevel"/>
    <w:tmpl w:val="0CCC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F64DA0"/>
    <w:multiLevelType w:val="multilevel"/>
    <w:tmpl w:val="4B125C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31D6DA1"/>
    <w:multiLevelType w:val="multilevel"/>
    <w:tmpl w:val="61D0D0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5D24750"/>
    <w:multiLevelType w:val="multilevel"/>
    <w:tmpl w:val="386E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451664"/>
    <w:multiLevelType w:val="multilevel"/>
    <w:tmpl w:val="42EC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5960C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5750968">
    <w:abstractNumId w:val="14"/>
  </w:num>
  <w:num w:numId="2" w16cid:durableId="1719939992">
    <w:abstractNumId w:val="19"/>
  </w:num>
  <w:num w:numId="3" w16cid:durableId="474643517">
    <w:abstractNumId w:val="21"/>
  </w:num>
  <w:num w:numId="4" w16cid:durableId="1982074337">
    <w:abstractNumId w:val="2"/>
  </w:num>
  <w:num w:numId="5" w16cid:durableId="2136946164">
    <w:abstractNumId w:val="24"/>
  </w:num>
  <w:num w:numId="6" w16cid:durableId="1563177324">
    <w:abstractNumId w:val="17"/>
  </w:num>
  <w:num w:numId="7" w16cid:durableId="76483534">
    <w:abstractNumId w:val="9"/>
  </w:num>
  <w:num w:numId="8" w16cid:durableId="1852985740">
    <w:abstractNumId w:val="11"/>
  </w:num>
  <w:num w:numId="9" w16cid:durableId="725106372">
    <w:abstractNumId w:val="5"/>
  </w:num>
  <w:num w:numId="10" w16cid:durableId="1283538275">
    <w:abstractNumId w:val="13"/>
  </w:num>
  <w:num w:numId="11" w16cid:durableId="1492529363">
    <w:abstractNumId w:val="3"/>
  </w:num>
  <w:num w:numId="12" w16cid:durableId="1353529067">
    <w:abstractNumId w:val="27"/>
  </w:num>
  <w:num w:numId="13" w16cid:durableId="1865442306">
    <w:abstractNumId w:val="15"/>
  </w:num>
  <w:num w:numId="14" w16cid:durableId="820314244">
    <w:abstractNumId w:val="23"/>
  </w:num>
  <w:num w:numId="15" w16cid:durableId="1965311947">
    <w:abstractNumId w:val="7"/>
  </w:num>
  <w:num w:numId="16" w16cid:durableId="930187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3886122">
    <w:abstractNumId w:val="1"/>
  </w:num>
  <w:num w:numId="18" w16cid:durableId="1005328480">
    <w:abstractNumId w:val="20"/>
  </w:num>
  <w:num w:numId="19" w16cid:durableId="1847397256">
    <w:abstractNumId w:val="0"/>
  </w:num>
  <w:num w:numId="20" w16cid:durableId="404496137">
    <w:abstractNumId w:val="16"/>
  </w:num>
  <w:num w:numId="21" w16cid:durableId="898051034">
    <w:abstractNumId w:val="4"/>
  </w:num>
  <w:num w:numId="22" w16cid:durableId="1821071531">
    <w:abstractNumId w:val="18"/>
  </w:num>
  <w:num w:numId="23" w16cid:durableId="965279784">
    <w:abstractNumId w:val="10"/>
  </w:num>
  <w:num w:numId="24" w16cid:durableId="704718133">
    <w:abstractNumId w:val="8"/>
  </w:num>
  <w:num w:numId="25" w16cid:durableId="583340172">
    <w:abstractNumId w:val="12"/>
  </w:num>
  <w:num w:numId="26" w16cid:durableId="185676502">
    <w:abstractNumId w:val="22"/>
  </w:num>
  <w:num w:numId="27" w16cid:durableId="1019745347">
    <w:abstractNumId w:val="25"/>
  </w:num>
  <w:num w:numId="28" w16cid:durableId="758721562">
    <w:abstractNumId w:val="26"/>
  </w:num>
  <w:num w:numId="29" w16cid:durableId="6443133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30"/>
    <w:rsid w:val="000113D9"/>
    <w:rsid w:val="00014787"/>
    <w:rsid w:val="00016986"/>
    <w:rsid w:val="00017E71"/>
    <w:rsid w:val="00030E35"/>
    <w:rsid w:val="0003296A"/>
    <w:rsid w:val="00060C08"/>
    <w:rsid w:val="00062094"/>
    <w:rsid w:val="00072086"/>
    <w:rsid w:val="00080A7D"/>
    <w:rsid w:val="000868D9"/>
    <w:rsid w:val="00087033"/>
    <w:rsid w:val="00092983"/>
    <w:rsid w:val="00097E33"/>
    <w:rsid w:val="000B23CD"/>
    <w:rsid w:val="000B3C24"/>
    <w:rsid w:val="000B4944"/>
    <w:rsid w:val="000B4E67"/>
    <w:rsid w:val="000C6BBA"/>
    <w:rsid w:val="000D225E"/>
    <w:rsid w:val="00112633"/>
    <w:rsid w:val="00113863"/>
    <w:rsid w:val="00120A63"/>
    <w:rsid w:val="001318DC"/>
    <w:rsid w:val="001468DB"/>
    <w:rsid w:val="001522D7"/>
    <w:rsid w:val="00154BE8"/>
    <w:rsid w:val="00156489"/>
    <w:rsid w:val="00167EAE"/>
    <w:rsid w:val="00173624"/>
    <w:rsid w:val="00181FC6"/>
    <w:rsid w:val="001B1E04"/>
    <w:rsid w:val="001B3ED8"/>
    <w:rsid w:val="001C2BF4"/>
    <w:rsid w:val="001C3B02"/>
    <w:rsid w:val="001D7400"/>
    <w:rsid w:val="001E0EF5"/>
    <w:rsid w:val="00207D77"/>
    <w:rsid w:val="00221368"/>
    <w:rsid w:val="002217D9"/>
    <w:rsid w:val="0023072A"/>
    <w:rsid w:val="00251B43"/>
    <w:rsid w:val="0026636D"/>
    <w:rsid w:val="00271F5D"/>
    <w:rsid w:val="00274698"/>
    <w:rsid w:val="00293573"/>
    <w:rsid w:val="00293A0E"/>
    <w:rsid w:val="002A4DE3"/>
    <w:rsid w:val="002A55B0"/>
    <w:rsid w:val="002A7D26"/>
    <w:rsid w:val="002B2EF6"/>
    <w:rsid w:val="002E71B9"/>
    <w:rsid w:val="002E7654"/>
    <w:rsid w:val="002F6F6F"/>
    <w:rsid w:val="003029CB"/>
    <w:rsid w:val="00321712"/>
    <w:rsid w:val="0032434F"/>
    <w:rsid w:val="00326464"/>
    <w:rsid w:val="00331B51"/>
    <w:rsid w:val="00351490"/>
    <w:rsid w:val="003534A8"/>
    <w:rsid w:val="00357E78"/>
    <w:rsid w:val="003671B4"/>
    <w:rsid w:val="00375F06"/>
    <w:rsid w:val="00376A29"/>
    <w:rsid w:val="003978E0"/>
    <w:rsid w:val="00397D17"/>
    <w:rsid w:val="003D1A9D"/>
    <w:rsid w:val="00400983"/>
    <w:rsid w:val="00414296"/>
    <w:rsid w:val="00414B62"/>
    <w:rsid w:val="00420172"/>
    <w:rsid w:val="004247B8"/>
    <w:rsid w:val="004262DE"/>
    <w:rsid w:val="00433BA8"/>
    <w:rsid w:val="00433DC8"/>
    <w:rsid w:val="00442528"/>
    <w:rsid w:val="00445266"/>
    <w:rsid w:val="00463382"/>
    <w:rsid w:val="0046662A"/>
    <w:rsid w:val="0047125E"/>
    <w:rsid w:val="004730E9"/>
    <w:rsid w:val="00486E1E"/>
    <w:rsid w:val="0049030C"/>
    <w:rsid w:val="004A2D28"/>
    <w:rsid w:val="004A69C2"/>
    <w:rsid w:val="004C00AA"/>
    <w:rsid w:val="004C18EE"/>
    <w:rsid w:val="004D5D4A"/>
    <w:rsid w:val="004E045C"/>
    <w:rsid w:val="004F0DFE"/>
    <w:rsid w:val="00502F76"/>
    <w:rsid w:val="0051265C"/>
    <w:rsid w:val="00514FF8"/>
    <w:rsid w:val="00517F5C"/>
    <w:rsid w:val="00520EFB"/>
    <w:rsid w:val="00525FB2"/>
    <w:rsid w:val="00531B5D"/>
    <w:rsid w:val="0053273E"/>
    <w:rsid w:val="005373A5"/>
    <w:rsid w:val="00541D80"/>
    <w:rsid w:val="005420B2"/>
    <w:rsid w:val="00551ACC"/>
    <w:rsid w:val="005827B2"/>
    <w:rsid w:val="00587BFB"/>
    <w:rsid w:val="00590763"/>
    <w:rsid w:val="00592B47"/>
    <w:rsid w:val="005941F5"/>
    <w:rsid w:val="005A040A"/>
    <w:rsid w:val="005C0817"/>
    <w:rsid w:val="005C2CB7"/>
    <w:rsid w:val="005C56E8"/>
    <w:rsid w:val="005D2949"/>
    <w:rsid w:val="005E7F70"/>
    <w:rsid w:val="00606998"/>
    <w:rsid w:val="00611586"/>
    <w:rsid w:val="00612153"/>
    <w:rsid w:val="00612216"/>
    <w:rsid w:val="0061495C"/>
    <w:rsid w:val="00617E23"/>
    <w:rsid w:val="00643387"/>
    <w:rsid w:val="00652169"/>
    <w:rsid w:val="00655E88"/>
    <w:rsid w:val="00656496"/>
    <w:rsid w:val="006772ED"/>
    <w:rsid w:val="00685F20"/>
    <w:rsid w:val="00686BC8"/>
    <w:rsid w:val="0069046D"/>
    <w:rsid w:val="006A4BEA"/>
    <w:rsid w:val="006A5395"/>
    <w:rsid w:val="006C6B6F"/>
    <w:rsid w:val="006D1E71"/>
    <w:rsid w:val="006D6F5D"/>
    <w:rsid w:val="006E4DE2"/>
    <w:rsid w:val="006E56E9"/>
    <w:rsid w:val="006F3C5B"/>
    <w:rsid w:val="006F43E1"/>
    <w:rsid w:val="00705373"/>
    <w:rsid w:val="00720E09"/>
    <w:rsid w:val="0072732F"/>
    <w:rsid w:val="00734ED9"/>
    <w:rsid w:val="0073635B"/>
    <w:rsid w:val="007677FD"/>
    <w:rsid w:val="00776156"/>
    <w:rsid w:val="00786F43"/>
    <w:rsid w:val="00795505"/>
    <w:rsid w:val="007A01EC"/>
    <w:rsid w:val="007A0E9F"/>
    <w:rsid w:val="007A5977"/>
    <w:rsid w:val="007A6936"/>
    <w:rsid w:val="007A7D71"/>
    <w:rsid w:val="007B0189"/>
    <w:rsid w:val="007B0995"/>
    <w:rsid w:val="007B67C7"/>
    <w:rsid w:val="007C072F"/>
    <w:rsid w:val="007D664F"/>
    <w:rsid w:val="007E04CE"/>
    <w:rsid w:val="007E2F70"/>
    <w:rsid w:val="007E6C00"/>
    <w:rsid w:val="007F6C0E"/>
    <w:rsid w:val="007F78F8"/>
    <w:rsid w:val="00805530"/>
    <w:rsid w:val="00807415"/>
    <w:rsid w:val="00841F39"/>
    <w:rsid w:val="00843686"/>
    <w:rsid w:val="00896DAC"/>
    <w:rsid w:val="008B1677"/>
    <w:rsid w:val="008B4E27"/>
    <w:rsid w:val="008B527B"/>
    <w:rsid w:val="008C6152"/>
    <w:rsid w:val="008C7E0D"/>
    <w:rsid w:val="008E1EFB"/>
    <w:rsid w:val="008F6546"/>
    <w:rsid w:val="009073A5"/>
    <w:rsid w:val="00911DC5"/>
    <w:rsid w:val="00912298"/>
    <w:rsid w:val="009247D9"/>
    <w:rsid w:val="00931D3C"/>
    <w:rsid w:val="009378DA"/>
    <w:rsid w:val="00946ED8"/>
    <w:rsid w:val="009503D4"/>
    <w:rsid w:val="009507B0"/>
    <w:rsid w:val="009533D6"/>
    <w:rsid w:val="00955781"/>
    <w:rsid w:val="009619C0"/>
    <w:rsid w:val="009622DC"/>
    <w:rsid w:val="00964983"/>
    <w:rsid w:val="0098239A"/>
    <w:rsid w:val="00983819"/>
    <w:rsid w:val="009A5816"/>
    <w:rsid w:val="009A5D69"/>
    <w:rsid w:val="009C7508"/>
    <w:rsid w:val="009D51D4"/>
    <w:rsid w:val="009E71C4"/>
    <w:rsid w:val="009F6994"/>
    <w:rsid w:val="00A16105"/>
    <w:rsid w:val="00A20F41"/>
    <w:rsid w:val="00A229FD"/>
    <w:rsid w:val="00A36CCB"/>
    <w:rsid w:val="00A4027C"/>
    <w:rsid w:val="00A40F34"/>
    <w:rsid w:val="00A648ED"/>
    <w:rsid w:val="00A803EC"/>
    <w:rsid w:val="00A81644"/>
    <w:rsid w:val="00AA09F3"/>
    <w:rsid w:val="00AB7B5C"/>
    <w:rsid w:val="00AC19B3"/>
    <w:rsid w:val="00AC1C80"/>
    <w:rsid w:val="00AF412B"/>
    <w:rsid w:val="00AF67F5"/>
    <w:rsid w:val="00B028D8"/>
    <w:rsid w:val="00B4279C"/>
    <w:rsid w:val="00B539F8"/>
    <w:rsid w:val="00B6211A"/>
    <w:rsid w:val="00B721F6"/>
    <w:rsid w:val="00B75079"/>
    <w:rsid w:val="00B82D30"/>
    <w:rsid w:val="00B85F5C"/>
    <w:rsid w:val="00B8783D"/>
    <w:rsid w:val="00B90BE2"/>
    <w:rsid w:val="00BA223F"/>
    <w:rsid w:val="00BA4E20"/>
    <w:rsid w:val="00BB3DBE"/>
    <w:rsid w:val="00BB75EF"/>
    <w:rsid w:val="00BC0110"/>
    <w:rsid w:val="00BC1EEA"/>
    <w:rsid w:val="00BC6616"/>
    <w:rsid w:val="00BD3608"/>
    <w:rsid w:val="00BE2DDE"/>
    <w:rsid w:val="00BF18DB"/>
    <w:rsid w:val="00C00998"/>
    <w:rsid w:val="00C07B46"/>
    <w:rsid w:val="00C127C8"/>
    <w:rsid w:val="00C20408"/>
    <w:rsid w:val="00C21A7D"/>
    <w:rsid w:val="00C223A5"/>
    <w:rsid w:val="00C22432"/>
    <w:rsid w:val="00C23B78"/>
    <w:rsid w:val="00C27A18"/>
    <w:rsid w:val="00C469A3"/>
    <w:rsid w:val="00C5540A"/>
    <w:rsid w:val="00C6642F"/>
    <w:rsid w:val="00C67F08"/>
    <w:rsid w:val="00C84110"/>
    <w:rsid w:val="00C85CEF"/>
    <w:rsid w:val="00C91E36"/>
    <w:rsid w:val="00CB5AFC"/>
    <w:rsid w:val="00CC248C"/>
    <w:rsid w:val="00CC531A"/>
    <w:rsid w:val="00CE22F1"/>
    <w:rsid w:val="00CE49D5"/>
    <w:rsid w:val="00CF25D4"/>
    <w:rsid w:val="00CF4A3D"/>
    <w:rsid w:val="00D0033D"/>
    <w:rsid w:val="00D0592F"/>
    <w:rsid w:val="00D15FD7"/>
    <w:rsid w:val="00D22A13"/>
    <w:rsid w:val="00D43B87"/>
    <w:rsid w:val="00D46357"/>
    <w:rsid w:val="00D62009"/>
    <w:rsid w:val="00D67B9B"/>
    <w:rsid w:val="00D67D13"/>
    <w:rsid w:val="00D67F42"/>
    <w:rsid w:val="00D97491"/>
    <w:rsid w:val="00DB138E"/>
    <w:rsid w:val="00DC7185"/>
    <w:rsid w:val="00DD0CFD"/>
    <w:rsid w:val="00DD399A"/>
    <w:rsid w:val="00DD42BC"/>
    <w:rsid w:val="00DE6E41"/>
    <w:rsid w:val="00DF30ED"/>
    <w:rsid w:val="00E0012D"/>
    <w:rsid w:val="00E15964"/>
    <w:rsid w:val="00E15CEF"/>
    <w:rsid w:val="00E244BC"/>
    <w:rsid w:val="00E3550B"/>
    <w:rsid w:val="00E429F0"/>
    <w:rsid w:val="00E43E22"/>
    <w:rsid w:val="00E622EF"/>
    <w:rsid w:val="00E6387E"/>
    <w:rsid w:val="00E63AEE"/>
    <w:rsid w:val="00E6486F"/>
    <w:rsid w:val="00E82FC9"/>
    <w:rsid w:val="00E85B11"/>
    <w:rsid w:val="00E87D7D"/>
    <w:rsid w:val="00E97CC6"/>
    <w:rsid w:val="00EB2B07"/>
    <w:rsid w:val="00EC5FBB"/>
    <w:rsid w:val="00EC778E"/>
    <w:rsid w:val="00ED198C"/>
    <w:rsid w:val="00ED41B8"/>
    <w:rsid w:val="00EE2508"/>
    <w:rsid w:val="00EE577B"/>
    <w:rsid w:val="00EF1E87"/>
    <w:rsid w:val="00EF2123"/>
    <w:rsid w:val="00EF2A29"/>
    <w:rsid w:val="00EF6C3E"/>
    <w:rsid w:val="00F02D95"/>
    <w:rsid w:val="00F1103C"/>
    <w:rsid w:val="00F41EDE"/>
    <w:rsid w:val="00F41F50"/>
    <w:rsid w:val="00F47D2F"/>
    <w:rsid w:val="00F50697"/>
    <w:rsid w:val="00F527D0"/>
    <w:rsid w:val="00F53F96"/>
    <w:rsid w:val="00F541AC"/>
    <w:rsid w:val="00F56750"/>
    <w:rsid w:val="00F707F8"/>
    <w:rsid w:val="00F76341"/>
    <w:rsid w:val="00F86558"/>
    <w:rsid w:val="00FB486C"/>
    <w:rsid w:val="00FB5EAB"/>
    <w:rsid w:val="00FB7ED1"/>
    <w:rsid w:val="00FE1709"/>
    <w:rsid w:val="00F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BB1BF5"/>
  <w14:defaultImageDpi w14:val="300"/>
  <w15:docId w15:val="{A9F99A33-8612-4A46-A5E6-DFB9EEA7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3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D30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B82D30"/>
    <w:pPr>
      <w:ind w:left="720"/>
      <w:contextualSpacing/>
    </w:pPr>
    <w:rPr>
      <w:rFonts w:ascii="Cambria" w:eastAsia="MS Mincho" w:hAnsi="Cambria" w:cs="Times New Roman"/>
    </w:rPr>
  </w:style>
  <w:style w:type="paragraph" w:styleId="Revision">
    <w:name w:val="Revision"/>
    <w:hidden/>
    <w:uiPriority w:val="99"/>
    <w:semiHidden/>
    <w:rsid w:val="00955781"/>
  </w:style>
  <w:style w:type="paragraph" w:styleId="BalloonText">
    <w:name w:val="Balloon Text"/>
    <w:basedOn w:val="Normal"/>
    <w:link w:val="BalloonTextChar"/>
    <w:uiPriority w:val="99"/>
    <w:semiHidden/>
    <w:unhideWhenUsed/>
    <w:rsid w:val="005420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B2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D15FD7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664F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664F"/>
    <w:rPr>
      <w:rFonts w:ascii="Calibri" w:eastAsiaTheme="minorHAnsi" w:hAnsi="Calibri"/>
      <w:sz w:val="22"/>
      <w:szCs w:val="21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12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2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27C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7C8"/>
    <w:rPr>
      <w:b/>
      <w:bCs/>
      <w:sz w:val="20"/>
      <w:szCs w:val="20"/>
      <w:lang w:val="en-GB"/>
    </w:rPr>
  </w:style>
  <w:style w:type="paragraph" w:customStyle="1" w:styleId="paragraph">
    <w:name w:val="paragraph"/>
    <w:basedOn w:val="Normal"/>
    <w:rsid w:val="002663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26636D"/>
  </w:style>
  <w:style w:type="character" w:customStyle="1" w:styleId="eop">
    <w:name w:val="eop"/>
    <w:basedOn w:val="DefaultParagraphFont"/>
    <w:rsid w:val="0026636D"/>
  </w:style>
  <w:style w:type="paragraph" w:customStyle="1" w:styleId="s21">
    <w:name w:val="s21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20">
    <w:name w:val="s20"/>
    <w:basedOn w:val="DefaultParagraphFont"/>
    <w:rsid w:val="00D67F42"/>
  </w:style>
  <w:style w:type="paragraph" w:customStyle="1" w:styleId="s23">
    <w:name w:val="s23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22">
    <w:name w:val="s22"/>
    <w:basedOn w:val="DefaultParagraphFont"/>
    <w:rsid w:val="00D67F42"/>
  </w:style>
  <w:style w:type="character" w:customStyle="1" w:styleId="apple-converted-space">
    <w:name w:val="apple-converted-space"/>
    <w:basedOn w:val="DefaultParagraphFont"/>
    <w:rsid w:val="00D67F42"/>
  </w:style>
  <w:style w:type="paragraph" w:customStyle="1" w:styleId="s25">
    <w:name w:val="s25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24">
    <w:name w:val="s24"/>
    <w:basedOn w:val="DefaultParagraphFont"/>
    <w:rsid w:val="00D67F42"/>
  </w:style>
  <w:style w:type="character" w:customStyle="1" w:styleId="s26">
    <w:name w:val="s26"/>
    <w:basedOn w:val="DefaultParagraphFont"/>
    <w:rsid w:val="00D67F42"/>
  </w:style>
  <w:style w:type="character" w:customStyle="1" w:styleId="s27">
    <w:name w:val="s27"/>
    <w:basedOn w:val="DefaultParagraphFont"/>
    <w:rsid w:val="00D67F42"/>
  </w:style>
  <w:style w:type="paragraph" w:customStyle="1" w:styleId="s28">
    <w:name w:val="s28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29">
    <w:name w:val="s29"/>
    <w:basedOn w:val="DefaultParagraphFont"/>
    <w:rsid w:val="00D67F42"/>
  </w:style>
  <w:style w:type="paragraph" w:customStyle="1" w:styleId="s30">
    <w:name w:val="s30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s32">
    <w:name w:val="s32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31">
    <w:name w:val="s31"/>
    <w:basedOn w:val="DefaultParagraphFont"/>
    <w:rsid w:val="00D67F42"/>
  </w:style>
  <w:style w:type="character" w:customStyle="1" w:styleId="s33">
    <w:name w:val="s33"/>
    <w:basedOn w:val="DefaultParagraphFont"/>
    <w:rsid w:val="00D67F42"/>
  </w:style>
  <w:style w:type="paragraph" w:customStyle="1" w:styleId="s13">
    <w:name w:val="s13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8">
    <w:name w:val="s8"/>
    <w:basedOn w:val="DefaultParagraphFont"/>
    <w:rsid w:val="00D67F42"/>
  </w:style>
  <w:style w:type="paragraph" w:customStyle="1" w:styleId="s35">
    <w:name w:val="s35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s37">
    <w:name w:val="s37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36">
    <w:name w:val="s36"/>
    <w:basedOn w:val="DefaultParagraphFont"/>
    <w:rsid w:val="00D67F42"/>
  </w:style>
  <w:style w:type="paragraph" w:customStyle="1" w:styleId="s38">
    <w:name w:val="s38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11">
    <w:name w:val="s11"/>
    <w:basedOn w:val="DefaultParagraphFont"/>
    <w:rsid w:val="00D67F42"/>
  </w:style>
  <w:style w:type="paragraph" w:customStyle="1" w:styleId="s2">
    <w:name w:val="s2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s3">
    <w:name w:val="s3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4">
    <w:name w:val="s4"/>
    <w:basedOn w:val="DefaultParagraphFont"/>
    <w:rsid w:val="00D67F42"/>
  </w:style>
  <w:style w:type="character" w:customStyle="1" w:styleId="s39">
    <w:name w:val="s39"/>
    <w:basedOn w:val="DefaultParagraphFont"/>
    <w:rsid w:val="00D67F42"/>
  </w:style>
  <w:style w:type="paragraph" w:customStyle="1" w:styleId="s14">
    <w:name w:val="s14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s42">
    <w:name w:val="s42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s6">
    <w:name w:val="s6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s44">
    <w:name w:val="s44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s46">
    <w:name w:val="s46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s48">
    <w:name w:val="s48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47">
    <w:name w:val="s47"/>
    <w:basedOn w:val="DefaultParagraphFont"/>
    <w:rsid w:val="00D67F42"/>
  </w:style>
  <w:style w:type="paragraph" w:customStyle="1" w:styleId="s50">
    <w:name w:val="s50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49">
    <w:name w:val="s49"/>
    <w:basedOn w:val="DefaultParagraphFont"/>
    <w:rsid w:val="00D67F42"/>
  </w:style>
  <w:style w:type="paragraph" w:customStyle="1" w:styleId="s52">
    <w:name w:val="s52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51">
    <w:name w:val="s51"/>
    <w:basedOn w:val="DefaultParagraphFont"/>
    <w:rsid w:val="00D67F42"/>
  </w:style>
  <w:style w:type="paragraph" w:customStyle="1" w:styleId="s53">
    <w:name w:val="s53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s55">
    <w:name w:val="s55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54">
    <w:name w:val="s54"/>
    <w:basedOn w:val="DefaultParagraphFont"/>
    <w:rsid w:val="00D67F42"/>
  </w:style>
  <w:style w:type="paragraph" w:customStyle="1" w:styleId="s56">
    <w:name w:val="s56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57">
    <w:name w:val="s57"/>
    <w:basedOn w:val="DefaultParagraphFont"/>
    <w:rsid w:val="00D67F42"/>
  </w:style>
  <w:style w:type="paragraph" w:customStyle="1" w:styleId="s60">
    <w:name w:val="s60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s61">
    <w:name w:val="s61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62">
    <w:name w:val="s62"/>
    <w:basedOn w:val="DefaultParagraphFont"/>
    <w:rsid w:val="00D67F42"/>
  </w:style>
  <w:style w:type="paragraph" w:customStyle="1" w:styleId="s64">
    <w:name w:val="s64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65">
    <w:name w:val="s65"/>
    <w:basedOn w:val="DefaultParagraphFont"/>
    <w:rsid w:val="00D67F42"/>
  </w:style>
  <w:style w:type="paragraph" w:customStyle="1" w:styleId="s66">
    <w:name w:val="s66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59"/>
    <w:rsid w:val="008F6546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C00AA"/>
    <w:rPr>
      <w:color w:val="0000FF"/>
      <w:u w:val="single"/>
    </w:rPr>
  </w:style>
  <w:style w:type="paragraph" w:styleId="NoSpacing">
    <w:name w:val="No Spacing"/>
    <w:uiPriority w:val="1"/>
    <w:qFormat/>
    <w:rsid w:val="007E2F7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86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2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80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518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23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04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04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193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73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697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36FD7-FDF1-914A-B681-C2BC6857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5335</Characters>
  <Application>Microsoft Office Word</Application>
  <DocSecurity>0</DocSecurity>
  <Lines>410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Dianah Shaw</dc:creator>
  <cp:keywords/>
  <dc:description/>
  <cp:lastModifiedBy>mikel Lockhart</cp:lastModifiedBy>
  <cp:revision>3</cp:revision>
  <dcterms:created xsi:type="dcterms:W3CDTF">2026-01-16T17:55:00Z</dcterms:created>
  <dcterms:modified xsi:type="dcterms:W3CDTF">2026-01-16T17:55:00Z</dcterms:modified>
</cp:coreProperties>
</file>