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41DE" w14:textId="441AD809" w:rsidR="0040752C" w:rsidRDefault="0040752C" w:rsidP="0040752C">
      <w:pPr>
        <w:jc w:val="center"/>
        <w:rPr>
          <w:b/>
          <w:bCs/>
        </w:rPr>
      </w:pPr>
      <w:r>
        <w:rPr>
          <w:b/>
          <w:bCs/>
        </w:rPr>
        <w:t>Minutes of Shalbourne Parish Council Meeting</w:t>
      </w:r>
    </w:p>
    <w:p w14:paraId="2A5B2E66" w14:textId="1236282A" w:rsidR="0040752C" w:rsidRDefault="0040752C" w:rsidP="003F1FFC">
      <w:pPr>
        <w:jc w:val="center"/>
        <w:rPr>
          <w:b/>
          <w:bCs/>
        </w:rPr>
      </w:pPr>
      <w:r>
        <w:rPr>
          <w:b/>
          <w:bCs/>
        </w:rPr>
        <w:t>Held on Thursday 21</w:t>
      </w:r>
      <w:r w:rsidRPr="0040752C">
        <w:rPr>
          <w:b/>
          <w:bCs/>
          <w:vertAlign w:val="superscript"/>
        </w:rPr>
        <w:t>st</w:t>
      </w:r>
      <w:r>
        <w:rPr>
          <w:b/>
          <w:bCs/>
        </w:rPr>
        <w:t xml:space="preserve"> May 2026 at 7.30pm</w:t>
      </w:r>
    </w:p>
    <w:p w14:paraId="0BB21A28" w14:textId="4BF507B9" w:rsidR="0040752C" w:rsidRDefault="0040752C" w:rsidP="003F1FFC">
      <w:r>
        <w:rPr>
          <w:b/>
          <w:bCs/>
        </w:rPr>
        <w:t xml:space="preserve">Present: </w:t>
      </w:r>
      <w:r>
        <w:t>Victoria Ast</w:t>
      </w:r>
      <w:r w:rsidR="00FA30D0">
        <w:t>o</w:t>
      </w:r>
      <w:r>
        <w:t>r, Andy Dolan, Hugo Fitzgerald, Mike Lockhart, Arabella Parton, Sarah Samuel, Dianah Shaw, Bill Simpson, Bob Walker</w:t>
      </w:r>
    </w:p>
    <w:p w14:paraId="4C48CFFF" w14:textId="6D001D88" w:rsidR="0040752C" w:rsidRPr="0040752C" w:rsidRDefault="0040752C" w:rsidP="0040752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Introduction </w:t>
      </w:r>
    </w:p>
    <w:p w14:paraId="33E8281D" w14:textId="20EA43C4" w:rsidR="0040752C" w:rsidRDefault="0040752C" w:rsidP="0040752C">
      <w:pPr>
        <w:pStyle w:val="ListParagraph"/>
        <w:numPr>
          <w:ilvl w:val="1"/>
          <w:numId w:val="1"/>
        </w:numPr>
      </w:pPr>
      <w:r w:rsidRPr="0040752C">
        <w:t>The Chairman welcomed those present and opened the meeting</w:t>
      </w:r>
    </w:p>
    <w:p w14:paraId="020AD82B" w14:textId="17A3C419" w:rsidR="0040752C" w:rsidRPr="0040752C" w:rsidRDefault="0040752C" w:rsidP="0040752C">
      <w:pPr>
        <w:pStyle w:val="ListParagraph"/>
        <w:numPr>
          <w:ilvl w:val="0"/>
          <w:numId w:val="1"/>
        </w:numPr>
      </w:pPr>
      <w:r>
        <w:rPr>
          <w:b/>
          <w:bCs/>
        </w:rPr>
        <w:t>Apologies for absence</w:t>
      </w:r>
    </w:p>
    <w:p w14:paraId="15FFBA3A" w14:textId="694ADD89" w:rsidR="0040752C" w:rsidRDefault="0040752C" w:rsidP="0040752C">
      <w:pPr>
        <w:pStyle w:val="ListParagraph"/>
        <w:numPr>
          <w:ilvl w:val="1"/>
          <w:numId w:val="1"/>
        </w:numPr>
      </w:pPr>
      <w:r w:rsidRPr="0040752C">
        <w:t>None</w:t>
      </w:r>
    </w:p>
    <w:p w14:paraId="40FF38CC" w14:textId="57D2F8C7" w:rsidR="0040752C" w:rsidRPr="00FA30D0" w:rsidRDefault="00FA30D0" w:rsidP="0040752C">
      <w:pPr>
        <w:pStyle w:val="ListParagraph"/>
        <w:numPr>
          <w:ilvl w:val="0"/>
          <w:numId w:val="1"/>
        </w:numPr>
      </w:pPr>
      <w:r>
        <w:rPr>
          <w:b/>
          <w:bCs/>
        </w:rPr>
        <w:t>Declaration of Interest</w:t>
      </w:r>
    </w:p>
    <w:p w14:paraId="0C4D243C" w14:textId="2452BD70" w:rsidR="00FA30D0" w:rsidRDefault="00FA30D0" w:rsidP="00FA30D0">
      <w:pPr>
        <w:pStyle w:val="ListParagraph"/>
        <w:numPr>
          <w:ilvl w:val="1"/>
          <w:numId w:val="1"/>
        </w:numPr>
      </w:pPr>
      <w:r w:rsidRPr="00FA30D0">
        <w:t>Mike Lock</w:t>
      </w:r>
      <w:r>
        <w:t>hart declared an interest in item 14.2.2</w:t>
      </w:r>
    </w:p>
    <w:p w14:paraId="74E9B452" w14:textId="290A5372" w:rsidR="00FA30D0" w:rsidRDefault="00FA30D0" w:rsidP="00FA30D0">
      <w:pPr>
        <w:pStyle w:val="ListParagraph"/>
        <w:numPr>
          <w:ilvl w:val="1"/>
          <w:numId w:val="1"/>
        </w:numPr>
      </w:pPr>
      <w:r>
        <w:t>Hugo Fitzgerald declared an interest in item 9</w:t>
      </w:r>
    </w:p>
    <w:p w14:paraId="2AE6D7E4" w14:textId="5B085DA1" w:rsidR="00FA30D0" w:rsidRPr="00FA30D0" w:rsidRDefault="00FA30D0" w:rsidP="00FA30D0">
      <w:pPr>
        <w:pStyle w:val="ListParagraph"/>
        <w:numPr>
          <w:ilvl w:val="0"/>
          <w:numId w:val="1"/>
        </w:numPr>
      </w:pPr>
      <w:r>
        <w:rPr>
          <w:b/>
          <w:bCs/>
        </w:rPr>
        <w:t>Formal Business</w:t>
      </w:r>
    </w:p>
    <w:p w14:paraId="7F0EF17A" w14:textId="254433E6" w:rsidR="00FA30D0" w:rsidRDefault="00FA30D0" w:rsidP="00FA30D0">
      <w:pPr>
        <w:pStyle w:val="ListParagraph"/>
        <w:numPr>
          <w:ilvl w:val="1"/>
          <w:numId w:val="1"/>
        </w:numPr>
      </w:pPr>
      <w:r w:rsidRPr="00FA30D0">
        <w:t>The election of:</w:t>
      </w:r>
    </w:p>
    <w:p w14:paraId="27F329FB" w14:textId="16618030" w:rsidR="00FA30D0" w:rsidRDefault="00FA30D0" w:rsidP="00FA30D0">
      <w:pPr>
        <w:pStyle w:val="ListParagraph"/>
        <w:numPr>
          <w:ilvl w:val="2"/>
          <w:numId w:val="1"/>
        </w:numPr>
      </w:pPr>
      <w:r>
        <w:t>Chair – Hugo Fitzgerald was proposed</w:t>
      </w:r>
      <w:r w:rsidR="00663F53">
        <w:t>,</w:t>
      </w:r>
      <w:r>
        <w:t xml:space="preserve"> seconded</w:t>
      </w:r>
      <w:r w:rsidR="00663F53">
        <w:t xml:space="preserve"> and agreed</w:t>
      </w:r>
      <w:r>
        <w:t xml:space="preserve"> as Chair</w:t>
      </w:r>
    </w:p>
    <w:p w14:paraId="0042A5EE" w14:textId="0ECB78EF" w:rsidR="00FA30D0" w:rsidRDefault="00FA30D0" w:rsidP="00FA30D0">
      <w:pPr>
        <w:pStyle w:val="ListParagraph"/>
        <w:numPr>
          <w:ilvl w:val="2"/>
          <w:numId w:val="1"/>
        </w:numPr>
      </w:pPr>
      <w:r>
        <w:t>Deputy Chair – Bob Walker was proposed</w:t>
      </w:r>
      <w:r w:rsidR="00663F53">
        <w:t xml:space="preserve">, </w:t>
      </w:r>
      <w:r>
        <w:t xml:space="preserve"> seconded</w:t>
      </w:r>
      <w:r w:rsidR="00663F53">
        <w:t xml:space="preserve"> and agreed</w:t>
      </w:r>
      <w:r>
        <w:t xml:space="preserve"> as Deputy Chair</w:t>
      </w:r>
    </w:p>
    <w:p w14:paraId="4D40DB19" w14:textId="3B56F673" w:rsidR="00FA30D0" w:rsidRDefault="00FA30D0" w:rsidP="00FA30D0">
      <w:pPr>
        <w:pStyle w:val="ListParagraph"/>
        <w:numPr>
          <w:ilvl w:val="2"/>
          <w:numId w:val="1"/>
        </w:numPr>
      </w:pPr>
      <w:r>
        <w:t>Responsible Financial Officer – Bob Walker was proposed</w:t>
      </w:r>
      <w:r w:rsidR="00663F53">
        <w:t>,</w:t>
      </w:r>
      <w:r>
        <w:t xml:space="preserve"> seconded</w:t>
      </w:r>
      <w:r w:rsidR="00663F53">
        <w:t xml:space="preserve"> and agreed</w:t>
      </w:r>
      <w:r>
        <w:t xml:space="preserve"> as Responsible Financial Office</w:t>
      </w:r>
    </w:p>
    <w:p w14:paraId="301FEFB8" w14:textId="38B446A2" w:rsidR="00FA30D0" w:rsidRDefault="00FA30D0" w:rsidP="00FA30D0">
      <w:pPr>
        <w:pStyle w:val="ListParagraph"/>
        <w:numPr>
          <w:ilvl w:val="1"/>
          <w:numId w:val="1"/>
        </w:numPr>
      </w:pPr>
      <w:r>
        <w:t>Adoption of:</w:t>
      </w:r>
    </w:p>
    <w:p w14:paraId="4DCB99F1" w14:textId="4BEB8CC8" w:rsidR="00FA30D0" w:rsidRDefault="00FA30D0" w:rsidP="00FA30D0">
      <w:pPr>
        <w:pStyle w:val="ListParagraph"/>
        <w:numPr>
          <w:ilvl w:val="2"/>
          <w:numId w:val="1"/>
        </w:numPr>
      </w:pPr>
      <w:r>
        <w:t xml:space="preserve">Code of Conduct (previously circulated and available on website) – this was </w:t>
      </w:r>
      <w:r w:rsidR="00663F53">
        <w:t>proposed, seconded and agreed</w:t>
      </w:r>
    </w:p>
    <w:p w14:paraId="72448F1D" w14:textId="4D77352B" w:rsidR="00FA30D0" w:rsidRDefault="00FA30D0" w:rsidP="00FA30D0">
      <w:pPr>
        <w:pStyle w:val="ListParagraph"/>
        <w:numPr>
          <w:ilvl w:val="2"/>
          <w:numId w:val="1"/>
        </w:numPr>
      </w:pPr>
      <w:r>
        <w:t xml:space="preserve">Transparency Code previously circulated and available on website)  - this was </w:t>
      </w:r>
      <w:r w:rsidR="00663F53">
        <w:t>proposed, seconded and agreed</w:t>
      </w:r>
    </w:p>
    <w:p w14:paraId="6BD3133D" w14:textId="2D2D65DA" w:rsidR="00FA30D0" w:rsidRDefault="00FA30D0" w:rsidP="00FA30D0">
      <w:pPr>
        <w:pStyle w:val="ListParagraph"/>
        <w:numPr>
          <w:ilvl w:val="2"/>
          <w:numId w:val="1"/>
        </w:numPr>
      </w:pPr>
      <w:r>
        <w:t xml:space="preserve">Data Protection Policy previously circulated and available on website)  - this was </w:t>
      </w:r>
      <w:r w:rsidR="00663F53">
        <w:t>proposed, seconded and agreed</w:t>
      </w:r>
    </w:p>
    <w:p w14:paraId="02634933" w14:textId="41AF05AF" w:rsidR="00FA30D0" w:rsidRPr="00FA30D0" w:rsidRDefault="00FA30D0" w:rsidP="00FA30D0">
      <w:pPr>
        <w:pStyle w:val="ListParagraph"/>
        <w:numPr>
          <w:ilvl w:val="0"/>
          <w:numId w:val="1"/>
        </w:numPr>
      </w:pPr>
      <w:r>
        <w:rPr>
          <w:b/>
          <w:bCs/>
        </w:rPr>
        <w:t>Minutes of Last Meeting</w:t>
      </w:r>
    </w:p>
    <w:p w14:paraId="4728C01B" w14:textId="27123053" w:rsidR="00FA30D0" w:rsidRDefault="00FA30D0" w:rsidP="00FA30D0">
      <w:pPr>
        <w:pStyle w:val="ListParagraph"/>
        <w:numPr>
          <w:ilvl w:val="1"/>
          <w:numId w:val="1"/>
        </w:numPr>
      </w:pPr>
      <w:r w:rsidRPr="00FA30D0">
        <w:t xml:space="preserve">Minutes of the meeting held on </w:t>
      </w:r>
      <w:r>
        <w:t>26 March 2026 were considered</w:t>
      </w:r>
      <w:r w:rsidR="00663F53">
        <w:t>. It was proposed, seconded and agreed by the Council that the Chair be authorised to sign them</w:t>
      </w:r>
    </w:p>
    <w:p w14:paraId="414623DF" w14:textId="2D4A9E61" w:rsidR="00663F53" w:rsidRPr="00663F53" w:rsidRDefault="00663F53" w:rsidP="00663F53">
      <w:pPr>
        <w:pStyle w:val="ListParagraph"/>
        <w:numPr>
          <w:ilvl w:val="0"/>
          <w:numId w:val="1"/>
        </w:numPr>
      </w:pPr>
      <w:r>
        <w:rPr>
          <w:b/>
          <w:bCs/>
        </w:rPr>
        <w:t>Wiltshire Council Report</w:t>
      </w:r>
    </w:p>
    <w:p w14:paraId="0AD46E41" w14:textId="10557B35" w:rsidR="00663F53" w:rsidRDefault="00663F53" w:rsidP="00663F53">
      <w:pPr>
        <w:pStyle w:val="ListParagraph"/>
        <w:numPr>
          <w:ilvl w:val="1"/>
          <w:numId w:val="1"/>
        </w:numPr>
      </w:pPr>
      <w:r>
        <w:t>There was no report</w:t>
      </w:r>
    </w:p>
    <w:p w14:paraId="35D5FFA4" w14:textId="4D47B451" w:rsidR="00663F53" w:rsidRPr="00663F53" w:rsidRDefault="00663F53" w:rsidP="00663F53">
      <w:pPr>
        <w:pStyle w:val="ListParagraph"/>
        <w:numPr>
          <w:ilvl w:val="0"/>
          <w:numId w:val="1"/>
        </w:numPr>
      </w:pPr>
      <w:r>
        <w:rPr>
          <w:b/>
          <w:bCs/>
        </w:rPr>
        <w:t>Police report</w:t>
      </w:r>
    </w:p>
    <w:p w14:paraId="0FC717F3" w14:textId="5AB36116" w:rsidR="00663F53" w:rsidRDefault="00663F53" w:rsidP="00663F53">
      <w:pPr>
        <w:pStyle w:val="ListParagraph"/>
        <w:numPr>
          <w:ilvl w:val="1"/>
          <w:numId w:val="1"/>
        </w:numPr>
      </w:pPr>
      <w:r>
        <w:t>There was no report</w:t>
      </w:r>
    </w:p>
    <w:p w14:paraId="5BD0E1F8" w14:textId="6E2FD462" w:rsidR="00663F53" w:rsidRPr="00663F53" w:rsidRDefault="00663F53" w:rsidP="00663F53">
      <w:pPr>
        <w:pStyle w:val="ListParagraph"/>
        <w:numPr>
          <w:ilvl w:val="0"/>
          <w:numId w:val="1"/>
        </w:numPr>
      </w:pPr>
      <w:r>
        <w:rPr>
          <w:b/>
          <w:bCs/>
        </w:rPr>
        <w:t>Matters arising</w:t>
      </w:r>
    </w:p>
    <w:p w14:paraId="0C9C7629" w14:textId="3A1C8F86" w:rsidR="00663F53" w:rsidRDefault="00663F53" w:rsidP="00663F53">
      <w:pPr>
        <w:pStyle w:val="ListParagraph"/>
        <w:numPr>
          <w:ilvl w:val="1"/>
          <w:numId w:val="1"/>
        </w:numPr>
      </w:pPr>
      <w:r>
        <w:t>Dealt with below</w:t>
      </w:r>
    </w:p>
    <w:p w14:paraId="11F29B4F" w14:textId="0D0F95D8" w:rsidR="00663F53" w:rsidRPr="00663F53" w:rsidRDefault="00663F53" w:rsidP="00663F53">
      <w:pPr>
        <w:pStyle w:val="ListParagraph"/>
        <w:numPr>
          <w:ilvl w:val="0"/>
          <w:numId w:val="1"/>
        </w:numPr>
      </w:pPr>
      <w:r>
        <w:rPr>
          <w:b/>
          <w:bCs/>
        </w:rPr>
        <w:t>Replacement of Stiles</w:t>
      </w:r>
    </w:p>
    <w:p w14:paraId="19F40CD6" w14:textId="7F5C4580" w:rsidR="00663F53" w:rsidRDefault="00663F53" w:rsidP="00663F53">
      <w:pPr>
        <w:pStyle w:val="ListParagraph"/>
        <w:numPr>
          <w:ilvl w:val="1"/>
          <w:numId w:val="1"/>
        </w:numPr>
      </w:pPr>
      <w:r>
        <w:lastRenderedPageBreak/>
        <w:t>It was agreed that the first stile to be replaced should be the stile</w:t>
      </w:r>
      <w:r w:rsidR="003F1FFC">
        <w:t xml:space="preserve"> owned by Hugo Fitzgerald</w:t>
      </w:r>
      <w:r>
        <w:t xml:space="preserve"> near Candlesticks field and where the </w:t>
      </w:r>
      <w:r w:rsidR="003F1FFC">
        <w:t xml:space="preserve">Davies’ </w:t>
      </w:r>
      <w:r>
        <w:t>goat</w:t>
      </w:r>
      <w:r w:rsidR="003F1FFC">
        <w:t>s</w:t>
      </w:r>
      <w:r>
        <w:t xml:space="preserve"> are kept. Bill Simpson and Hugo Fitzgerald agreed to meet at the stile and discuss next steps</w:t>
      </w:r>
    </w:p>
    <w:p w14:paraId="1C3C843D" w14:textId="0A378D4D" w:rsidR="00663F53" w:rsidRDefault="00663F53" w:rsidP="00663F53">
      <w:pPr>
        <w:pStyle w:val="ListParagraph"/>
        <w:numPr>
          <w:ilvl w:val="1"/>
          <w:numId w:val="1"/>
        </w:numPr>
      </w:pPr>
      <w:r>
        <w:t xml:space="preserve">The PC thanked the village for their response to the </w:t>
      </w:r>
      <w:proofErr w:type="spellStart"/>
      <w:r>
        <w:t>Whatsapp</w:t>
      </w:r>
      <w:proofErr w:type="spellEnd"/>
      <w:r>
        <w:t xml:space="preserve"> survey and continue to welcome suggestions for other stiles to be replaced with kissing gates.</w:t>
      </w:r>
    </w:p>
    <w:p w14:paraId="5DAF26CA" w14:textId="77777777" w:rsidR="00663F53" w:rsidRPr="00663F53" w:rsidRDefault="00663F53" w:rsidP="00663F53">
      <w:pPr>
        <w:pStyle w:val="ListParagraph"/>
        <w:numPr>
          <w:ilvl w:val="0"/>
          <w:numId w:val="1"/>
        </w:numPr>
      </w:pPr>
      <w:r>
        <w:rPr>
          <w:b/>
          <w:bCs/>
        </w:rPr>
        <w:t>Speed Survey on A338</w:t>
      </w:r>
    </w:p>
    <w:p w14:paraId="66486389" w14:textId="3D5DF2D1" w:rsidR="00663F53" w:rsidRDefault="00663F53" w:rsidP="002C07B1">
      <w:pPr>
        <w:pStyle w:val="ListParagraph"/>
        <w:numPr>
          <w:ilvl w:val="1"/>
          <w:numId w:val="1"/>
        </w:numPr>
      </w:pPr>
      <w:r>
        <w:t xml:space="preserve">Dianah Shaw informed the meeting that the LHFIG had agreed that a speed survey should be conducted on the A338 between the turning to </w:t>
      </w:r>
      <w:r w:rsidR="002C07B1">
        <w:t>Marten and the county border by the Doves Farm buildings. The PC will contribute 40% of the costs. The cost to the PC is estimated to be £1,500</w:t>
      </w:r>
    </w:p>
    <w:p w14:paraId="1E9DAD8E" w14:textId="0AADA229" w:rsidR="002C07B1" w:rsidRPr="002C07B1" w:rsidRDefault="002C07B1" w:rsidP="002C07B1">
      <w:pPr>
        <w:pStyle w:val="ListParagraph"/>
        <w:numPr>
          <w:ilvl w:val="0"/>
          <w:numId w:val="1"/>
        </w:numPr>
      </w:pPr>
      <w:r>
        <w:rPr>
          <w:b/>
          <w:bCs/>
        </w:rPr>
        <w:t>Playground</w:t>
      </w:r>
    </w:p>
    <w:p w14:paraId="2BACE452" w14:textId="7C98702B" w:rsidR="002C07B1" w:rsidRDefault="002C07B1" w:rsidP="002C07B1">
      <w:pPr>
        <w:pStyle w:val="ListParagraph"/>
        <w:numPr>
          <w:ilvl w:val="1"/>
          <w:numId w:val="1"/>
        </w:numPr>
      </w:pPr>
      <w:r w:rsidRPr="002C07B1">
        <w:t>Hugo Fitzgerald confirmed that</w:t>
      </w:r>
      <w:r>
        <w:t xml:space="preserve"> the monkey bars had been ordered and would be delivered soon</w:t>
      </w:r>
    </w:p>
    <w:p w14:paraId="3EEFF507" w14:textId="41791F25" w:rsidR="002C07B1" w:rsidRPr="002C07B1" w:rsidRDefault="002C07B1" w:rsidP="002C07B1">
      <w:pPr>
        <w:pStyle w:val="ListParagraph"/>
        <w:numPr>
          <w:ilvl w:val="0"/>
          <w:numId w:val="1"/>
        </w:numPr>
      </w:pPr>
      <w:r>
        <w:rPr>
          <w:b/>
          <w:bCs/>
        </w:rPr>
        <w:t>Committee Reports</w:t>
      </w:r>
    </w:p>
    <w:p w14:paraId="5CF8DB1C" w14:textId="4A295761" w:rsidR="002C07B1" w:rsidRPr="0025133C" w:rsidRDefault="002C07B1" w:rsidP="002C07B1">
      <w:pPr>
        <w:pStyle w:val="ListParagraph"/>
        <w:numPr>
          <w:ilvl w:val="1"/>
          <w:numId w:val="1"/>
        </w:numPr>
      </w:pPr>
      <w:r>
        <w:rPr>
          <w:b/>
          <w:bCs/>
        </w:rPr>
        <w:t>Planning</w:t>
      </w:r>
    </w:p>
    <w:p w14:paraId="745D47DF" w14:textId="58EF92A3" w:rsidR="0025133C" w:rsidRDefault="0025133C" w:rsidP="0025133C">
      <w:pPr>
        <w:pStyle w:val="ListParagraph"/>
        <w:numPr>
          <w:ilvl w:val="2"/>
          <w:numId w:val="1"/>
        </w:numPr>
      </w:pPr>
      <w:r w:rsidRPr="0025133C">
        <w:t>It was noted that the Council had agreed not to respond to: PL/2026/02265; PL2026/02596; PL/2026/02398.</w:t>
      </w:r>
    </w:p>
    <w:p w14:paraId="239C7A04" w14:textId="74766385" w:rsidR="0025133C" w:rsidRPr="002C07B1" w:rsidRDefault="0025133C" w:rsidP="0025133C">
      <w:pPr>
        <w:pStyle w:val="ListParagraph"/>
        <w:numPr>
          <w:ilvl w:val="2"/>
          <w:numId w:val="1"/>
        </w:numPr>
      </w:pPr>
      <w:r>
        <w:t xml:space="preserve"> </w:t>
      </w:r>
      <w:r w:rsidRPr="0025133C">
        <w:t>It was proposed seconded and agreed the Council should support PL/2026/02567.</w:t>
      </w:r>
    </w:p>
    <w:p w14:paraId="2DE6711F" w14:textId="1EB6BE5B" w:rsidR="002C07B1" w:rsidRPr="002C07B1" w:rsidRDefault="002C07B1" w:rsidP="002C07B1">
      <w:pPr>
        <w:pStyle w:val="ListParagraph"/>
        <w:numPr>
          <w:ilvl w:val="1"/>
          <w:numId w:val="1"/>
        </w:numPr>
      </w:pPr>
      <w:r>
        <w:rPr>
          <w:b/>
          <w:bCs/>
        </w:rPr>
        <w:t>Highways and Surface Water</w:t>
      </w:r>
    </w:p>
    <w:p w14:paraId="25FB6829" w14:textId="28375C62" w:rsidR="002C07B1" w:rsidRDefault="002C07B1" w:rsidP="002C07B1">
      <w:pPr>
        <w:pStyle w:val="ListParagraph"/>
        <w:numPr>
          <w:ilvl w:val="2"/>
          <w:numId w:val="1"/>
        </w:numPr>
      </w:pPr>
      <w:r w:rsidRPr="002C07B1">
        <w:t xml:space="preserve">It was </w:t>
      </w:r>
      <w:r w:rsidR="00AE74B9">
        <w:t>proposed, seconded and agreed that Dianah Shaw should continue to be responsible for Highways and that Victoria Astor should be responsible for Surface water and the list for the Parish Steward</w:t>
      </w:r>
    </w:p>
    <w:p w14:paraId="0FDBE90E" w14:textId="492A00EC" w:rsidR="00AE74B9" w:rsidRDefault="00AE74B9" w:rsidP="002C07B1">
      <w:pPr>
        <w:pStyle w:val="ListParagraph"/>
        <w:numPr>
          <w:ilvl w:val="2"/>
          <w:numId w:val="1"/>
        </w:numPr>
      </w:pPr>
      <w:r>
        <w:t>It was noted that the Parish Steward had resigned and a replacement was being sought</w:t>
      </w:r>
    </w:p>
    <w:p w14:paraId="1896EAE5" w14:textId="62B64087" w:rsidR="00AE74B9" w:rsidRPr="00AE74B9" w:rsidRDefault="00AE74B9" w:rsidP="00AE74B9">
      <w:pPr>
        <w:pStyle w:val="ListParagraph"/>
        <w:numPr>
          <w:ilvl w:val="1"/>
          <w:numId w:val="1"/>
        </w:numPr>
      </w:pPr>
      <w:r>
        <w:rPr>
          <w:b/>
          <w:bCs/>
        </w:rPr>
        <w:t>Local Transport</w:t>
      </w:r>
    </w:p>
    <w:p w14:paraId="30409438" w14:textId="0C21189B" w:rsidR="00AE74B9" w:rsidRDefault="00AE74B9" w:rsidP="00AE74B9">
      <w:pPr>
        <w:pStyle w:val="ListParagraph"/>
        <w:numPr>
          <w:ilvl w:val="2"/>
          <w:numId w:val="1"/>
        </w:numPr>
      </w:pPr>
      <w:r>
        <w:t>Nothing to report</w:t>
      </w:r>
    </w:p>
    <w:p w14:paraId="2B0B2B52" w14:textId="1F900415" w:rsidR="00AE74B9" w:rsidRPr="00AE74B9" w:rsidRDefault="00AE74B9" w:rsidP="00AE74B9">
      <w:pPr>
        <w:pStyle w:val="ListParagraph"/>
        <w:numPr>
          <w:ilvl w:val="1"/>
          <w:numId w:val="1"/>
        </w:numPr>
      </w:pPr>
      <w:r>
        <w:rPr>
          <w:b/>
          <w:bCs/>
        </w:rPr>
        <w:t>Environmental Matters</w:t>
      </w:r>
    </w:p>
    <w:p w14:paraId="6337BDA6" w14:textId="0899FA27" w:rsidR="00AE74B9" w:rsidRDefault="00AE74B9" w:rsidP="00AE74B9">
      <w:pPr>
        <w:pStyle w:val="ListParagraph"/>
        <w:numPr>
          <w:ilvl w:val="2"/>
          <w:numId w:val="1"/>
        </w:numPr>
      </w:pPr>
      <w:r>
        <w:t>Nothing to report</w:t>
      </w:r>
    </w:p>
    <w:p w14:paraId="0AB4F7BC" w14:textId="48584A0A" w:rsidR="00AE74B9" w:rsidRPr="00AE74B9" w:rsidRDefault="00AE74B9" w:rsidP="00AE74B9">
      <w:pPr>
        <w:pStyle w:val="ListParagraph"/>
        <w:numPr>
          <w:ilvl w:val="1"/>
          <w:numId w:val="1"/>
        </w:numPr>
      </w:pPr>
      <w:r>
        <w:rPr>
          <w:b/>
          <w:bCs/>
        </w:rPr>
        <w:t>Shalbourne Club Liaison</w:t>
      </w:r>
    </w:p>
    <w:p w14:paraId="41CD2AA6" w14:textId="1E2EFFBE" w:rsidR="00AE74B9" w:rsidRDefault="00AE74B9" w:rsidP="00AE74B9">
      <w:pPr>
        <w:pStyle w:val="ListParagraph"/>
        <w:numPr>
          <w:ilvl w:val="2"/>
          <w:numId w:val="1"/>
        </w:numPr>
      </w:pPr>
      <w:r>
        <w:t>It was noted that the May Day Fair had been a great success with takings from the bar and BBQ were 40% higher than last year.</w:t>
      </w:r>
    </w:p>
    <w:p w14:paraId="3D500174" w14:textId="57EFAD82" w:rsidR="00AE74B9" w:rsidRDefault="00AE74B9" w:rsidP="00AE74B9">
      <w:pPr>
        <w:pStyle w:val="ListParagraph"/>
        <w:numPr>
          <w:ilvl w:val="2"/>
          <w:numId w:val="1"/>
        </w:numPr>
      </w:pPr>
      <w:r>
        <w:t>Preparations for the Classic Car Show were going well with 160 entrants so far</w:t>
      </w:r>
    </w:p>
    <w:p w14:paraId="565F1BA7" w14:textId="6C74A504" w:rsidR="00972688" w:rsidRDefault="00AE74B9" w:rsidP="00972688">
      <w:pPr>
        <w:pStyle w:val="ListParagraph"/>
        <w:numPr>
          <w:ilvl w:val="2"/>
          <w:numId w:val="1"/>
        </w:numPr>
      </w:pPr>
      <w:r>
        <w:t>The Shalbourne vs Ham cricket match will be held on 24</w:t>
      </w:r>
      <w:r w:rsidRPr="00972688">
        <w:rPr>
          <w:vertAlign w:val="superscript"/>
        </w:rPr>
        <w:t>th</w:t>
      </w:r>
      <w:r w:rsidR="00972688">
        <w:t xml:space="preserve"> May.</w:t>
      </w:r>
    </w:p>
    <w:p w14:paraId="4B940872" w14:textId="677E0ACE" w:rsidR="00972688" w:rsidRDefault="00972688" w:rsidP="00972688">
      <w:pPr>
        <w:pStyle w:val="ListParagraph"/>
        <w:numPr>
          <w:ilvl w:val="0"/>
          <w:numId w:val="1"/>
        </w:numPr>
        <w:rPr>
          <w:b/>
          <w:bCs/>
        </w:rPr>
      </w:pPr>
      <w:r w:rsidRPr="00972688">
        <w:rPr>
          <w:b/>
          <w:bCs/>
        </w:rPr>
        <w:t>Insurance</w:t>
      </w:r>
    </w:p>
    <w:p w14:paraId="5175A03B" w14:textId="36CC697D" w:rsidR="00972688" w:rsidRPr="00FD4D28" w:rsidRDefault="00972688" w:rsidP="00972688">
      <w:pPr>
        <w:pStyle w:val="ListParagraph"/>
        <w:numPr>
          <w:ilvl w:val="1"/>
          <w:numId w:val="1"/>
        </w:numPr>
        <w:rPr>
          <w:b/>
          <w:bCs/>
        </w:rPr>
      </w:pPr>
      <w:r>
        <w:t>It was proposed, seconded and agreed that the insurance</w:t>
      </w:r>
      <w:r w:rsidR="003F1FFC">
        <w:t xml:space="preserve"> (on terms previously circulated</w:t>
      </w:r>
      <w:r>
        <w:t xml:space="preserve"> should be renewed for another 3 years. It was noted that as </w:t>
      </w:r>
      <w:r>
        <w:lastRenderedPageBreak/>
        <w:t>there was significant overlap with Shalbourne Club activities, insurance policies for both entities should be with the same insurance company</w:t>
      </w:r>
    </w:p>
    <w:p w14:paraId="0156CC16" w14:textId="14DF6411" w:rsidR="00FD4D28" w:rsidRPr="00FD4D28" w:rsidRDefault="00FD4D28" w:rsidP="00FD4D28">
      <w:pPr>
        <w:pStyle w:val="ListParagraph"/>
        <w:numPr>
          <w:ilvl w:val="0"/>
          <w:numId w:val="1"/>
        </w:numPr>
        <w:rPr>
          <w:b/>
          <w:bCs/>
        </w:rPr>
      </w:pPr>
      <w:r w:rsidRPr="00FD4D28">
        <w:rPr>
          <w:b/>
          <w:bCs/>
        </w:rPr>
        <w:t>Finance</w:t>
      </w:r>
    </w:p>
    <w:p w14:paraId="328DC4AE" w14:textId="77777777" w:rsidR="00FD4D28" w:rsidRPr="00FD4D28" w:rsidRDefault="00FD4D28" w:rsidP="00FD4D28">
      <w:pPr>
        <w:pStyle w:val="ListParagraph"/>
        <w:spacing w:after="0"/>
        <w:ind w:left="360"/>
      </w:pPr>
      <w:r w:rsidRPr="00FD4D28">
        <w:t>14.1.</w:t>
      </w:r>
      <w:r w:rsidRPr="00FD4D28">
        <w:tab/>
        <w:t>It was noted that the following payments, anticipated and budgeted for, have been made between meetings:</w:t>
      </w:r>
    </w:p>
    <w:p w14:paraId="03BF25ED" w14:textId="77777777" w:rsidR="00FD4D28" w:rsidRPr="00FD4D28" w:rsidRDefault="00FD4D28" w:rsidP="00FD4D28">
      <w:pPr>
        <w:pStyle w:val="ListParagraph"/>
        <w:spacing w:after="0"/>
        <w:ind w:left="360"/>
      </w:pPr>
      <w:r w:rsidRPr="00FD4D28">
        <w:t>14.1.1.</w:t>
      </w:r>
      <w:r w:rsidRPr="00FD4D28">
        <w:tab/>
        <w:t xml:space="preserve">Playground tables </w:t>
      </w:r>
      <w:r w:rsidRPr="00FD4D28">
        <w:tab/>
      </w:r>
      <w:r w:rsidRPr="00FD4D28">
        <w:tab/>
        <w:t>-</w:t>
      </w:r>
      <w:r w:rsidRPr="00FD4D28">
        <w:tab/>
        <w:t>£408</w:t>
      </w:r>
    </w:p>
    <w:p w14:paraId="571E98FD" w14:textId="77777777" w:rsidR="00FD4D28" w:rsidRPr="00FD4D28" w:rsidRDefault="00FD4D28" w:rsidP="00FD4D28">
      <w:pPr>
        <w:pStyle w:val="ListParagraph"/>
        <w:spacing w:after="0"/>
        <w:ind w:left="360"/>
      </w:pPr>
      <w:r w:rsidRPr="00FD4D28">
        <w:t>14.1.2.</w:t>
      </w:r>
      <w:r w:rsidRPr="00FD4D28">
        <w:tab/>
        <w:t>Assembly of tables</w:t>
      </w:r>
      <w:r w:rsidRPr="00FD4D28">
        <w:tab/>
      </w:r>
      <w:r w:rsidRPr="00FD4D28">
        <w:tab/>
        <w:t>-</w:t>
      </w:r>
      <w:r w:rsidRPr="00FD4D28">
        <w:tab/>
        <w:t>£50</w:t>
      </w:r>
    </w:p>
    <w:p w14:paraId="4BDFFBF9" w14:textId="377229FB" w:rsidR="00FD4D28" w:rsidRPr="00FD4D28" w:rsidRDefault="00FD4D28" w:rsidP="00FD4D28">
      <w:pPr>
        <w:pStyle w:val="ListParagraph"/>
        <w:spacing w:after="0"/>
        <w:ind w:left="360"/>
      </w:pPr>
      <w:r w:rsidRPr="00FD4D28">
        <w:t>14.2.</w:t>
      </w:r>
      <w:r w:rsidRPr="00FD4D28">
        <w:tab/>
        <w:t>It was proposed seconded and agreed that the following payments should be made:</w:t>
      </w:r>
    </w:p>
    <w:p w14:paraId="6AD26608" w14:textId="77777777" w:rsidR="00FD4D28" w:rsidRPr="00FD4D28" w:rsidRDefault="00FD4D28" w:rsidP="00FD4D28">
      <w:pPr>
        <w:spacing w:after="0"/>
        <w:ind w:firstLine="360"/>
      </w:pPr>
      <w:r w:rsidRPr="00FD4D28">
        <w:t>14.2.1.</w:t>
      </w:r>
      <w:r w:rsidRPr="00FD4D28">
        <w:tab/>
        <w:t>WALC subscription</w:t>
      </w:r>
      <w:r w:rsidRPr="00FD4D28">
        <w:tab/>
      </w:r>
      <w:r w:rsidRPr="00FD4D28">
        <w:tab/>
        <w:t>-</w:t>
      </w:r>
      <w:r w:rsidRPr="00FD4D28">
        <w:tab/>
        <w:t>£254.44</w:t>
      </w:r>
    </w:p>
    <w:p w14:paraId="24A1344C" w14:textId="77777777" w:rsidR="00FD4D28" w:rsidRPr="00FD4D28" w:rsidRDefault="00FD4D28" w:rsidP="00FD4D28">
      <w:pPr>
        <w:pStyle w:val="ListParagraph"/>
        <w:spacing w:after="0"/>
        <w:ind w:left="360"/>
      </w:pPr>
      <w:r w:rsidRPr="00FD4D28">
        <w:t>14.2.2.</w:t>
      </w:r>
      <w:r w:rsidRPr="00FD4D28">
        <w:tab/>
        <w:t>IC Registration, reimburse ML</w:t>
      </w:r>
      <w:r w:rsidRPr="00FD4D28">
        <w:tab/>
        <w:t>-</w:t>
      </w:r>
      <w:r w:rsidRPr="00FD4D28">
        <w:tab/>
        <w:t>£52</w:t>
      </w:r>
    </w:p>
    <w:p w14:paraId="576016F5" w14:textId="77777777" w:rsidR="00FD4D28" w:rsidRPr="00FD4D28" w:rsidRDefault="00FD4D28" w:rsidP="00FD4D28">
      <w:pPr>
        <w:pStyle w:val="ListParagraph"/>
        <w:spacing w:after="0"/>
        <w:ind w:left="360"/>
      </w:pPr>
      <w:r w:rsidRPr="00FD4D28">
        <w:t>14.2.3.</w:t>
      </w:r>
      <w:r w:rsidRPr="00FD4D28">
        <w:tab/>
        <w:t>Community First</w:t>
      </w:r>
      <w:r w:rsidRPr="00FD4D28">
        <w:tab/>
      </w:r>
      <w:r w:rsidRPr="00FD4D28">
        <w:tab/>
        <w:t>-</w:t>
      </w:r>
      <w:r w:rsidRPr="00FD4D28">
        <w:tab/>
        <w:t>£40</w:t>
      </w:r>
    </w:p>
    <w:p w14:paraId="1C5D9C8F" w14:textId="77777777" w:rsidR="00FD4D28" w:rsidRPr="00FD4D28" w:rsidRDefault="00FD4D28" w:rsidP="00FD4D28">
      <w:pPr>
        <w:pStyle w:val="ListParagraph"/>
        <w:spacing w:after="0"/>
        <w:ind w:left="360"/>
      </w:pPr>
      <w:r w:rsidRPr="00FD4D28">
        <w:t>14.2.4.</w:t>
      </w:r>
      <w:r w:rsidRPr="00FD4D28">
        <w:tab/>
        <w:t>Insurance</w:t>
      </w:r>
      <w:r w:rsidRPr="00FD4D28">
        <w:tab/>
      </w:r>
      <w:r w:rsidRPr="00FD4D28">
        <w:tab/>
      </w:r>
      <w:r w:rsidRPr="00FD4D28">
        <w:tab/>
        <w:t>-</w:t>
      </w:r>
      <w:r w:rsidRPr="00FD4D28">
        <w:tab/>
        <w:t>£295.79(depending on duration)</w:t>
      </w:r>
    </w:p>
    <w:p w14:paraId="4E4BCE79" w14:textId="77777777" w:rsidR="00FD4D28" w:rsidRPr="00FD4D28" w:rsidRDefault="00FD4D28" w:rsidP="00FD4D28">
      <w:pPr>
        <w:pStyle w:val="ListParagraph"/>
        <w:spacing w:after="0"/>
        <w:ind w:left="360"/>
      </w:pPr>
      <w:r w:rsidRPr="00FD4D28">
        <w:t>14.2.5.</w:t>
      </w:r>
      <w:r w:rsidRPr="00FD4D28">
        <w:tab/>
        <w:t>Parish Assembly refreshments</w:t>
      </w:r>
      <w:r w:rsidRPr="00FD4D28">
        <w:tab/>
        <w:t>-</w:t>
      </w:r>
      <w:r w:rsidRPr="00FD4D28">
        <w:tab/>
        <w:t xml:space="preserve">£392.40 </w:t>
      </w:r>
    </w:p>
    <w:p w14:paraId="3128C992" w14:textId="77D265A4" w:rsidR="00FD4D28" w:rsidRPr="00FD4D28" w:rsidRDefault="00FD4D28" w:rsidP="00FD4D28">
      <w:pPr>
        <w:pStyle w:val="ListParagraph"/>
        <w:spacing w:after="0"/>
        <w:ind w:left="360"/>
      </w:pPr>
      <w:r w:rsidRPr="00FD4D28">
        <w:t>14.3.</w:t>
      </w:r>
      <w:r w:rsidRPr="00FD4D28">
        <w:tab/>
        <w:t xml:space="preserve">To note balances after the above, Attachment </w:t>
      </w:r>
      <w:r>
        <w:t>1</w:t>
      </w:r>
      <w:r w:rsidRPr="00FD4D28">
        <w:t>.</w:t>
      </w:r>
    </w:p>
    <w:p w14:paraId="04C9A6DB" w14:textId="136A4BDF" w:rsidR="00FD4D28" w:rsidRPr="00FD4D28" w:rsidRDefault="00FD4D28" w:rsidP="00FD4D2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D4D28">
        <w:tab/>
      </w:r>
      <w:r w:rsidRPr="00FD4D28">
        <w:rPr>
          <w:b/>
          <w:bCs/>
        </w:rPr>
        <w:t>Approval of Accounts and Audit Return for Year Ending 31 March 2026</w:t>
      </w:r>
    </w:p>
    <w:p w14:paraId="4712D79B" w14:textId="1086C50A" w:rsidR="00FD4D28" w:rsidRPr="00FD4D28" w:rsidRDefault="00FD4D28" w:rsidP="00FD4D28">
      <w:pPr>
        <w:pStyle w:val="ListParagraph"/>
        <w:spacing w:after="0"/>
        <w:ind w:left="360"/>
      </w:pPr>
      <w:r w:rsidRPr="00FD4D28">
        <w:t>15.1.</w:t>
      </w:r>
      <w:r w:rsidRPr="00FD4D28">
        <w:tab/>
        <w:t xml:space="preserve"> It was proposed seconded and unanimously agreed that the accounts and Annual Governance and Accountability Report, AGAR, (previously circulated and available on website) together with the Annual Statement and Reconciliation, Attachment 5 to the agenda, be approved.</w:t>
      </w:r>
    </w:p>
    <w:p w14:paraId="38E62A0E" w14:textId="77777777" w:rsidR="00FD4D28" w:rsidRPr="00FD4D28" w:rsidRDefault="00FD4D28" w:rsidP="00FD4D28">
      <w:pPr>
        <w:pStyle w:val="ListParagraph"/>
        <w:spacing w:after="0"/>
        <w:ind w:left="360"/>
      </w:pPr>
      <w:r w:rsidRPr="00FD4D28">
        <w:t>15.2.</w:t>
      </w:r>
      <w:r w:rsidRPr="00FD4D28">
        <w:tab/>
        <w:t>It was proposed seconded and unanimously agreed that the accounting statements and the request for a Certificate of Exemption available to smaller councils (previously circulated and available on website) be approved.</w:t>
      </w:r>
    </w:p>
    <w:p w14:paraId="70E81F45" w14:textId="77777777" w:rsidR="00FD4D28" w:rsidRPr="00FD4D28" w:rsidRDefault="00FD4D28" w:rsidP="00FD4D28">
      <w:pPr>
        <w:pStyle w:val="ListParagraph"/>
        <w:spacing w:after="0"/>
        <w:ind w:left="360"/>
      </w:pPr>
      <w:r w:rsidRPr="00FD4D28">
        <w:t>15.3.</w:t>
      </w:r>
      <w:r w:rsidRPr="00FD4D28">
        <w:tab/>
        <w:t>It was proposed seconded and unanimously agreed that that:</w:t>
      </w:r>
    </w:p>
    <w:p w14:paraId="14047F26" w14:textId="77777777" w:rsidR="00FD4D28" w:rsidRPr="00FD4D28" w:rsidRDefault="00FD4D28" w:rsidP="00FD4D28">
      <w:pPr>
        <w:pStyle w:val="ListParagraph"/>
        <w:spacing w:after="0"/>
        <w:ind w:left="1432" w:hanging="640"/>
      </w:pPr>
      <w:r w:rsidRPr="00FD4D28">
        <w:t>a)</w:t>
      </w:r>
      <w:r w:rsidRPr="00FD4D28">
        <w:tab/>
        <w:t>The Responsible Financial Officer should be authorized to sign the Certificate of Exemption.</w:t>
      </w:r>
    </w:p>
    <w:p w14:paraId="0B8E89A2" w14:textId="77777777" w:rsidR="00FD4D28" w:rsidRPr="00FD4D28" w:rsidRDefault="00FD4D28" w:rsidP="00FD4D28">
      <w:pPr>
        <w:spacing w:after="0"/>
        <w:ind w:left="1432" w:hanging="712"/>
      </w:pPr>
      <w:r w:rsidRPr="00FD4D28">
        <w:t>b)</w:t>
      </w:r>
      <w:r w:rsidRPr="00FD4D28">
        <w:tab/>
        <w:t>The accounts and pages 5 and 6 Annual Governance and Accountability form should be signed by the Chairman and the Responsible Financial Officer.</w:t>
      </w:r>
    </w:p>
    <w:p w14:paraId="7642C17F" w14:textId="77777777" w:rsidR="00FD4D28" w:rsidRDefault="00FD4D28" w:rsidP="00FD4D28">
      <w:pPr>
        <w:spacing w:after="0"/>
        <w:ind w:left="1432" w:hanging="712"/>
      </w:pPr>
      <w:r w:rsidRPr="00FD4D28">
        <w:t>c)</w:t>
      </w:r>
      <w:r w:rsidRPr="00FD4D28">
        <w:tab/>
        <w:t>The Responsible Financial Officer should sign the notice setting out the times when the record of accounts can be inspected.</w:t>
      </w:r>
    </w:p>
    <w:p w14:paraId="3D34E3AC" w14:textId="68D06E0B" w:rsidR="00FD4D28" w:rsidRDefault="00FD4D28" w:rsidP="00FD4D28">
      <w:pPr>
        <w:spacing w:after="0"/>
        <w:rPr>
          <w:b/>
          <w:bCs/>
        </w:rPr>
      </w:pPr>
      <w:r>
        <w:t xml:space="preserve">16 </w:t>
      </w:r>
      <w:r>
        <w:rPr>
          <w:b/>
          <w:bCs/>
        </w:rPr>
        <w:t>Any Other Business</w:t>
      </w:r>
    </w:p>
    <w:p w14:paraId="4E5D0A4D" w14:textId="11521DB0" w:rsidR="00FD4D28" w:rsidRDefault="00FD4D28" w:rsidP="00FD4D28">
      <w:pPr>
        <w:spacing w:after="0"/>
      </w:pPr>
      <w:r>
        <w:rPr>
          <w:b/>
          <w:bCs/>
        </w:rPr>
        <w:tab/>
      </w:r>
      <w:r>
        <w:t>16.1.</w:t>
      </w:r>
      <w:r>
        <w:tab/>
      </w:r>
      <w:r w:rsidR="004D4966">
        <w:t>It was noted that the verges by the A338 and Carvers Hill were overgrown but that various individuals will cut the grass when they can.</w:t>
      </w:r>
    </w:p>
    <w:p w14:paraId="1F9270BC" w14:textId="71A87A8A" w:rsidR="004D4966" w:rsidRDefault="004D4966" w:rsidP="00FD4D28">
      <w:pPr>
        <w:spacing w:after="0"/>
      </w:pPr>
      <w:r>
        <w:tab/>
        <w:t>16.2.</w:t>
      </w:r>
      <w:r>
        <w:tab/>
        <w:t>It was noted that Nick Shaw Hardy was retiring as internal auditor so a new one will need to be found for next year.</w:t>
      </w:r>
      <w:r w:rsidR="00A76B14">
        <w:t xml:space="preserve"> The PC thanked Nick for his many years of help with the accounts and wished him a happy retirement.</w:t>
      </w:r>
    </w:p>
    <w:p w14:paraId="0B258E37" w14:textId="77777777" w:rsidR="004D4966" w:rsidRDefault="004D4966" w:rsidP="00FD4D28">
      <w:pPr>
        <w:spacing w:after="0"/>
      </w:pPr>
    </w:p>
    <w:p w14:paraId="78E6AFC7" w14:textId="6D1CDEFA" w:rsidR="004D4966" w:rsidRPr="00FD4D28" w:rsidRDefault="004D4966" w:rsidP="00FD4D28">
      <w:pPr>
        <w:spacing w:after="0"/>
      </w:pPr>
      <w:r>
        <w:t>The meeting ended at 20.09. The next meeting will be on 23</w:t>
      </w:r>
      <w:r w:rsidRPr="004D4966">
        <w:rPr>
          <w:vertAlign w:val="superscript"/>
        </w:rPr>
        <w:t>rd</w:t>
      </w:r>
      <w:r>
        <w:t xml:space="preserve"> July. </w:t>
      </w:r>
    </w:p>
    <w:p w14:paraId="568054E5" w14:textId="77777777" w:rsidR="00FD4D28" w:rsidRPr="00FD4D28" w:rsidRDefault="00FD4D28" w:rsidP="00FD4D28">
      <w:pPr>
        <w:spacing w:after="0"/>
      </w:pPr>
    </w:p>
    <w:p w14:paraId="42AF9293" w14:textId="22F4CA03" w:rsidR="003F1FFC" w:rsidRDefault="003F1FFC" w:rsidP="003F1FFC">
      <w:pPr>
        <w:spacing w:after="0"/>
        <w:ind w:left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ATTACHMENT 1</w:t>
      </w:r>
    </w:p>
    <w:p w14:paraId="6496D789" w14:textId="77777777" w:rsidR="003F1FFC" w:rsidRPr="00136376" w:rsidRDefault="003F1FFC" w:rsidP="003F1FFC">
      <w:pPr>
        <w:spacing w:after="0"/>
        <w:jc w:val="center"/>
        <w:rPr>
          <w:b/>
          <w:u w:val="single"/>
        </w:rPr>
      </w:pPr>
      <w:r>
        <w:rPr>
          <w:b/>
          <w:bCs/>
          <w:u w:val="single"/>
        </w:rPr>
        <w:t>B</w:t>
      </w:r>
      <w:r w:rsidRPr="00136376">
        <w:rPr>
          <w:b/>
          <w:u w:val="single"/>
        </w:rPr>
        <w:t>alances following Meeting.</w:t>
      </w:r>
    </w:p>
    <w:p w14:paraId="09D77D36" w14:textId="77777777" w:rsidR="003F1FFC" w:rsidRDefault="003F1FFC" w:rsidP="003F1FFC">
      <w:pPr>
        <w:spacing w:after="0"/>
        <w:jc w:val="center"/>
      </w:pPr>
    </w:p>
    <w:p w14:paraId="2AEB3D50" w14:textId="77777777" w:rsidR="003F1FFC" w:rsidRDefault="003F1FFC" w:rsidP="003F1FFC">
      <w:pPr>
        <w:spacing w:after="0"/>
        <w:jc w:val="center"/>
      </w:pPr>
    </w:p>
    <w:p w14:paraId="1D9BDE7C" w14:textId="77777777" w:rsidR="003F1FFC" w:rsidRDefault="003F1FFC" w:rsidP="003F1FF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u w:val="single"/>
        </w:rPr>
      </w:pPr>
      <w:r w:rsidRPr="0057619C">
        <w:rPr>
          <w:b/>
          <w:u w:val="single"/>
        </w:rPr>
        <w:t xml:space="preserve"> Current Account</w:t>
      </w:r>
    </w:p>
    <w:p w14:paraId="7FB30C44" w14:textId="23F6A09F" w:rsidR="003F1FFC" w:rsidRDefault="003F1FFC" w:rsidP="003F1FFC">
      <w:pPr>
        <w:spacing w:after="0"/>
      </w:pPr>
      <w:r>
        <w:t xml:space="preserve">                                                                              </w:t>
      </w:r>
      <w:r>
        <w:tab/>
        <w:t>Payment  Receipt Balance</w:t>
      </w:r>
    </w:p>
    <w:p w14:paraId="12EA8903" w14:textId="77777777" w:rsidR="003F1FFC" w:rsidRDefault="003F1FFC" w:rsidP="003F1FFC">
      <w:pPr>
        <w:spacing w:after="0"/>
        <w:rPr>
          <w:sz w:val="20"/>
          <w:szCs w:val="20"/>
          <w:lang w:eastAsia="en-GB"/>
        </w:rPr>
      </w:pPr>
      <w:r>
        <w:fldChar w:fldCharType="begin"/>
      </w:r>
      <w:r>
        <w:instrText xml:space="preserve"> LINK Excel.Sheet.12 "https://d.docs.live.net/ae99eaca3fa9a5ee/Documents/Personal/Personal/PC/Accounts 25%5eJ26/Cash Book 25%5eJ26.xlsx" Sheet1!R301C3:R303C7 \a \f 5 \h  \* MERGEFORMAT </w:instrText>
      </w:r>
      <w:r>
        <w:fldChar w:fldCharType="separate"/>
      </w:r>
    </w:p>
    <w:p w14:paraId="4A96F8C1" w14:textId="77777777" w:rsidR="003F1FFC" w:rsidRDefault="003F1FFC" w:rsidP="003F1FFC">
      <w:pPr>
        <w:spacing w:after="0"/>
      </w:pPr>
      <w:r>
        <w:fldChar w:fldCharType="end"/>
      </w:r>
      <w:r w:rsidRPr="00C138D0">
        <w:t xml:space="preserve"> </w:t>
      </w:r>
      <w:r w:rsidRPr="00517B31">
        <w:rPr>
          <w:noProof/>
        </w:rPr>
        <w:drawing>
          <wp:inline distT="0" distB="0" distL="0" distR="0" wp14:anchorId="38B97941" wp14:editId="3E6D7706">
            <wp:extent cx="4381500" cy="2156460"/>
            <wp:effectExtent l="0" t="0" r="0" b="0"/>
            <wp:docPr id="1981653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1D497" w14:textId="77777777" w:rsidR="003F1FFC" w:rsidRDefault="003F1FFC" w:rsidP="003F1FFC">
      <w:pPr>
        <w:spacing w:after="0"/>
        <w:rPr>
          <w:sz w:val="20"/>
          <w:szCs w:val="20"/>
          <w:lang w:eastAsia="en-GB"/>
        </w:rPr>
      </w:pPr>
      <w:r>
        <w:fldChar w:fldCharType="begin"/>
      </w:r>
      <w:r>
        <w:instrText xml:space="preserve"> LINK Excel.Sheet.12 "C:\\Users\\Mikel\\Desktop\\TRANSFER\\Mike Lockhart\\Documents\\Personal\\PC\\Accounts 21,22\\work book 21,22.xlsx" Sheet1!R152C2:R159C6 \a \f 4 \h </w:instrText>
      </w:r>
      <w:r>
        <w:fldChar w:fldCharType="separate"/>
      </w:r>
    </w:p>
    <w:p w14:paraId="38D55B7B" w14:textId="77777777" w:rsidR="003F1FFC" w:rsidRDefault="003F1FFC" w:rsidP="003F1FFC">
      <w:pPr>
        <w:spacing w:after="0"/>
        <w:rPr>
          <w:sz w:val="20"/>
          <w:szCs w:val="20"/>
          <w:lang w:eastAsia="en-GB"/>
        </w:rPr>
      </w:pPr>
      <w:r>
        <w:fldChar w:fldCharType="end"/>
      </w:r>
      <w:r>
        <w:rPr>
          <w:noProof/>
          <w:lang w:eastAsia="en-GB"/>
        </w:rPr>
        <w:fldChar w:fldCharType="begin"/>
      </w:r>
      <w:r>
        <w:rPr>
          <w:noProof/>
          <w:lang w:eastAsia="en-GB"/>
        </w:rPr>
        <w:instrText xml:space="preserve"> LINK Excel.Sheet.12 "C:\\Users\\Mikel\\Desktop\\TRANSFER\\Mike Lockhart\\Documents\\Personal\\PC\\Accounts 18,19\\Work book 18,19.xlsx" Sheet1!R64C2:R68C6 \a \f 5 \h  \* MERGEFORMAT </w:instrText>
      </w:r>
      <w:r>
        <w:rPr>
          <w:noProof/>
          <w:lang w:eastAsia="en-GB"/>
        </w:rPr>
        <w:fldChar w:fldCharType="separate"/>
      </w:r>
    </w:p>
    <w:p w14:paraId="6C23411E" w14:textId="77777777" w:rsidR="003F1FFC" w:rsidRDefault="003F1FFC" w:rsidP="003F1FFC">
      <w:pPr>
        <w:spacing w:after="0"/>
        <w:rPr>
          <w:b/>
          <w:u w:val="single"/>
        </w:rPr>
      </w:pPr>
      <w:r>
        <w:rPr>
          <w:noProof/>
          <w:lang w:eastAsia="en-GB"/>
        </w:rPr>
        <w:fldChar w:fldCharType="end"/>
      </w:r>
    </w:p>
    <w:p w14:paraId="1F860806" w14:textId="77777777" w:rsidR="003F1FFC" w:rsidRDefault="003F1FFC" w:rsidP="003F1FF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u w:val="single"/>
        </w:rPr>
      </w:pPr>
      <w:r w:rsidRPr="0057619C">
        <w:rPr>
          <w:b/>
          <w:u w:val="single"/>
        </w:rPr>
        <w:t xml:space="preserve"> Deposit Account</w:t>
      </w:r>
    </w:p>
    <w:p w14:paraId="73EE85D9" w14:textId="14B29AA1" w:rsidR="003F1FFC" w:rsidRPr="00165434" w:rsidRDefault="003F1FFC" w:rsidP="003F1FFC">
      <w:pPr>
        <w:spacing w:after="0"/>
        <w:rPr>
          <w:bCs/>
        </w:rPr>
      </w:pPr>
      <w:r>
        <w:rPr>
          <w:bCs/>
        </w:rPr>
        <w:t xml:space="preserve">                                                                         </w:t>
      </w:r>
      <w:r>
        <w:rPr>
          <w:bCs/>
        </w:rPr>
        <w:tab/>
      </w:r>
      <w:r>
        <w:rPr>
          <w:bCs/>
        </w:rPr>
        <w:tab/>
        <w:t>Payment      Receipt     Balance</w:t>
      </w:r>
    </w:p>
    <w:p w14:paraId="2091D477" w14:textId="77777777" w:rsidR="003F1FFC" w:rsidRDefault="003F1FFC" w:rsidP="003F1FFC">
      <w:pPr>
        <w:spacing w:after="0"/>
      </w:pPr>
    </w:p>
    <w:p w14:paraId="15908BA9" w14:textId="77777777" w:rsidR="003F1FFC" w:rsidRDefault="003F1FFC" w:rsidP="003F1FFC">
      <w:pPr>
        <w:spacing w:after="0"/>
        <w:rPr>
          <w:noProof/>
          <w:lang w:eastAsia="en-GB"/>
        </w:rPr>
      </w:pPr>
      <w:r w:rsidRPr="00C138D0">
        <w:rPr>
          <w:noProof/>
        </w:rPr>
        <w:drawing>
          <wp:inline distT="0" distB="0" distL="0" distR="0" wp14:anchorId="087BF4CE" wp14:editId="166B2B3A">
            <wp:extent cx="4381500" cy="373380"/>
            <wp:effectExtent l="0" t="0" r="0" b="7620"/>
            <wp:docPr id="7416504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A8F3C" w14:textId="77777777" w:rsidR="003F1FFC" w:rsidRDefault="003F1FFC" w:rsidP="003F1FFC">
      <w:pPr>
        <w:spacing w:after="0"/>
        <w:rPr>
          <w:noProof/>
          <w:lang w:eastAsia="en-GB"/>
        </w:rPr>
      </w:pPr>
    </w:p>
    <w:p w14:paraId="7865DD84" w14:textId="77777777" w:rsidR="003F1FFC" w:rsidRDefault="003F1FFC" w:rsidP="003F1FFC">
      <w:pPr>
        <w:spacing w:after="0"/>
        <w:rPr>
          <w:noProof/>
          <w:lang w:eastAsia="en-GB"/>
        </w:rPr>
      </w:pPr>
    </w:p>
    <w:p w14:paraId="76F0004B" w14:textId="77777777" w:rsidR="003F1FFC" w:rsidRDefault="003F1FFC" w:rsidP="003F1FFC">
      <w:pPr>
        <w:spacing w:after="0"/>
        <w:rPr>
          <w:sz w:val="20"/>
          <w:szCs w:val="20"/>
          <w:lang w:eastAsia="en-GB"/>
        </w:rPr>
      </w:pPr>
      <w:r>
        <w:rPr>
          <w:noProof/>
          <w:lang w:eastAsia="en-GB"/>
        </w:rPr>
        <w:fldChar w:fldCharType="begin"/>
      </w:r>
      <w:r>
        <w:rPr>
          <w:noProof/>
          <w:lang w:eastAsia="en-GB"/>
        </w:rPr>
        <w:instrText xml:space="preserve"> LINK Excel.Sheet.12 "C:\\Users\\Mikel\\Desktop\\TRANSFER\\Mike Lockhart\\Documents\\Personal\\PC\\Accounts 20,21\\Copy of Copy of work book 20,21 v3.xlsx" Sheet1!R228C2:R229C6 \a \f 4 \h </w:instrText>
      </w:r>
      <w:r>
        <w:rPr>
          <w:noProof/>
          <w:lang w:eastAsia="en-GB"/>
        </w:rPr>
        <w:fldChar w:fldCharType="separate"/>
      </w:r>
    </w:p>
    <w:p w14:paraId="70483A4C" w14:textId="77777777" w:rsidR="003F1FFC" w:rsidRDefault="003F1FFC" w:rsidP="003F1FFC">
      <w:pPr>
        <w:spacing w:after="0"/>
      </w:pPr>
      <w:r>
        <w:rPr>
          <w:noProof/>
          <w:lang w:eastAsia="en-GB"/>
        </w:rPr>
        <w:fldChar w:fldCharType="end"/>
      </w:r>
    </w:p>
    <w:p w14:paraId="1DF17BF5" w14:textId="77777777" w:rsidR="003F1FFC" w:rsidRPr="00C666BB" w:rsidRDefault="003F1FFC" w:rsidP="003F1FF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color w:val="000000" w:themeColor="text1"/>
          <w:lang w:val="en-US"/>
        </w:rPr>
      </w:pPr>
      <w:r w:rsidRPr="00C666BB">
        <w:rPr>
          <w:b/>
          <w:bCs/>
          <w:color w:val="000000" w:themeColor="text1"/>
          <w:lang w:val="en-US"/>
        </w:rPr>
        <w:t>CIL Account</w:t>
      </w:r>
    </w:p>
    <w:p w14:paraId="542D33B4" w14:textId="77777777" w:rsidR="003F1FFC" w:rsidRPr="00C666BB" w:rsidRDefault="003F1FFC" w:rsidP="003F1FFC">
      <w:pPr>
        <w:spacing w:after="0"/>
        <w:rPr>
          <w:b/>
          <w:bCs/>
          <w:color w:val="000000" w:themeColor="text1"/>
          <w:lang w:val="en-US"/>
        </w:rPr>
      </w:pPr>
      <w:r w:rsidRPr="008E125F">
        <w:rPr>
          <w:noProof/>
        </w:rPr>
        <w:drawing>
          <wp:inline distT="0" distB="0" distL="0" distR="0" wp14:anchorId="2865FFE0" wp14:editId="6C1609DE">
            <wp:extent cx="3246120" cy="1196340"/>
            <wp:effectExtent l="0" t="0" r="0" b="3810"/>
            <wp:docPr id="5835269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56817" w14:textId="77777777" w:rsidR="003F1FFC" w:rsidRPr="00C666BB" w:rsidRDefault="003F1FFC" w:rsidP="003F1FFC">
      <w:pPr>
        <w:spacing w:after="0"/>
        <w:rPr>
          <w:bCs/>
          <w:color w:val="000000" w:themeColor="text1"/>
        </w:rPr>
      </w:pPr>
      <w:bookmarkStart w:id="0" w:name="_Hlk72490265"/>
      <w:r w:rsidRPr="00C666BB">
        <w:rPr>
          <w:bCs/>
          <w:color w:val="000000" w:themeColor="text1"/>
        </w:rPr>
        <w:tab/>
      </w:r>
    </w:p>
    <w:bookmarkEnd w:id="0"/>
    <w:p w14:paraId="6717232E" w14:textId="77777777" w:rsidR="003F1FFC" w:rsidRPr="00C666BB" w:rsidRDefault="003F1FFC" w:rsidP="003F1FF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color w:val="000000" w:themeColor="text1"/>
        </w:rPr>
      </w:pPr>
      <w:r w:rsidRPr="00C666BB">
        <w:rPr>
          <w:b/>
          <w:color w:val="000000" w:themeColor="text1"/>
        </w:rPr>
        <w:t>Commitments</w:t>
      </w:r>
    </w:p>
    <w:p w14:paraId="7DAD79F8" w14:textId="77777777" w:rsidR="003F1FFC" w:rsidRPr="00C666BB" w:rsidRDefault="003F1FFC" w:rsidP="003F1FFC">
      <w:pPr>
        <w:spacing w:after="0"/>
        <w:rPr>
          <w:b/>
          <w:color w:val="000000" w:themeColor="text1"/>
        </w:rPr>
      </w:pPr>
    </w:p>
    <w:p w14:paraId="032D0C45" w14:textId="77777777" w:rsidR="003F1FFC" w:rsidRDefault="003F1FFC" w:rsidP="003F1FFC">
      <w:pPr>
        <w:spacing w:after="0"/>
        <w:rPr>
          <w:bCs/>
          <w:color w:val="000000" w:themeColor="text1"/>
        </w:rPr>
      </w:pPr>
      <w:proofErr w:type="spellStart"/>
      <w:r w:rsidRPr="00C666BB">
        <w:rPr>
          <w:bCs/>
          <w:color w:val="000000" w:themeColor="text1"/>
        </w:rPr>
        <w:t>LHFIG</w:t>
      </w:r>
      <w:proofErr w:type="spellEnd"/>
      <w:r w:rsidRPr="00C666BB">
        <w:rPr>
          <w:bCs/>
          <w:color w:val="000000" w:themeColor="text1"/>
        </w:rPr>
        <w:t xml:space="preserve"> for Oxenwood Limit</w:t>
      </w:r>
      <w:r w:rsidRPr="00C666BB">
        <w:rPr>
          <w:bCs/>
          <w:color w:val="000000" w:themeColor="text1"/>
        </w:rPr>
        <w:tab/>
      </w:r>
      <w:r w:rsidRPr="00C666BB">
        <w:rPr>
          <w:bCs/>
          <w:color w:val="000000" w:themeColor="text1"/>
        </w:rPr>
        <w:tab/>
      </w:r>
      <w:r w:rsidRPr="00C666BB">
        <w:rPr>
          <w:bCs/>
          <w:color w:val="000000" w:themeColor="text1"/>
        </w:rPr>
        <w:tab/>
      </w:r>
      <w:r w:rsidRPr="00C666BB">
        <w:rPr>
          <w:bCs/>
          <w:color w:val="000000" w:themeColor="text1"/>
        </w:rPr>
        <w:tab/>
      </w:r>
      <w:r w:rsidRPr="00C666BB">
        <w:rPr>
          <w:bCs/>
          <w:color w:val="000000" w:themeColor="text1"/>
        </w:rPr>
        <w:tab/>
        <w:t>-</w:t>
      </w:r>
      <w:r w:rsidRPr="00C666BB">
        <w:rPr>
          <w:bCs/>
          <w:color w:val="000000" w:themeColor="text1"/>
        </w:rPr>
        <w:tab/>
        <w:t>£4000</w:t>
      </w:r>
    </w:p>
    <w:p w14:paraId="723C5934" w14:textId="77777777" w:rsidR="003F1FFC" w:rsidRPr="00C666BB" w:rsidRDefault="003F1FFC" w:rsidP="003F1FFC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>Monkey Bars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-</w:t>
      </w:r>
      <w:r>
        <w:rPr>
          <w:bCs/>
          <w:color w:val="000000" w:themeColor="text1"/>
        </w:rPr>
        <w:tab/>
        <w:t xml:space="preserve">£1558 + VAT </w:t>
      </w:r>
    </w:p>
    <w:p w14:paraId="10370B32" w14:textId="77777777" w:rsidR="003F1FFC" w:rsidRPr="00C666BB" w:rsidRDefault="003F1FFC" w:rsidP="003F1FFC">
      <w:pPr>
        <w:spacing w:after="0"/>
        <w:rPr>
          <w:b/>
          <w:color w:val="000000" w:themeColor="text1"/>
        </w:rPr>
      </w:pPr>
    </w:p>
    <w:p w14:paraId="2AB52567" w14:textId="77777777" w:rsidR="003F1FFC" w:rsidRPr="00C666BB" w:rsidRDefault="003F1FFC" w:rsidP="003F1FF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color w:val="000000" w:themeColor="text1"/>
        </w:rPr>
      </w:pPr>
      <w:r w:rsidRPr="00C666BB">
        <w:rPr>
          <w:b/>
          <w:bCs/>
          <w:color w:val="000000" w:themeColor="text1"/>
        </w:rPr>
        <w:t>Bank Balances</w:t>
      </w:r>
    </w:p>
    <w:p w14:paraId="0268A8A7" w14:textId="77777777" w:rsidR="003F1FFC" w:rsidRPr="00C666BB" w:rsidRDefault="003F1FFC" w:rsidP="003F1FFC">
      <w:pPr>
        <w:spacing w:after="0"/>
        <w:rPr>
          <w:rFonts w:ascii="Calibri" w:hAnsi="Calibri"/>
          <w:bCs/>
          <w:color w:val="000000" w:themeColor="text1"/>
        </w:rPr>
      </w:pPr>
    </w:p>
    <w:p w14:paraId="041AC60B" w14:textId="0095F88C" w:rsidR="003F1FFC" w:rsidRPr="00C666BB" w:rsidRDefault="003F1FFC" w:rsidP="003F1FFC">
      <w:pPr>
        <w:spacing w:after="0"/>
        <w:rPr>
          <w:rFonts w:ascii="Calibri" w:hAnsi="Calibri"/>
          <w:bCs/>
          <w:color w:val="000000" w:themeColor="text1"/>
        </w:rPr>
      </w:pPr>
      <w:bookmarkStart w:id="1" w:name="_Hlk72490400"/>
      <w:r w:rsidRPr="00C666BB">
        <w:rPr>
          <w:rFonts w:ascii="Calibri" w:hAnsi="Calibri"/>
          <w:bCs/>
          <w:color w:val="000000" w:themeColor="text1"/>
        </w:rPr>
        <w:t>Current Account</w:t>
      </w:r>
      <w:r w:rsidRPr="00C666BB">
        <w:rPr>
          <w:rFonts w:ascii="Calibri" w:hAnsi="Calibri" w:cs="Calibri"/>
          <w:color w:val="000000" w:themeColor="text1"/>
        </w:rPr>
        <w:t xml:space="preserve"> at </w:t>
      </w:r>
      <w:r>
        <w:rPr>
          <w:rFonts w:ascii="Calibri" w:hAnsi="Calibri" w:cs="Calibri"/>
          <w:color w:val="000000" w:themeColor="text1"/>
        </w:rPr>
        <w:t xml:space="preserve">15 </w:t>
      </w:r>
      <w:r w:rsidR="00CC0F9F">
        <w:rPr>
          <w:rFonts w:ascii="Calibri" w:hAnsi="Calibri" w:cs="Calibri"/>
          <w:color w:val="000000" w:themeColor="text1"/>
        </w:rPr>
        <w:t>May</w:t>
      </w:r>
      <w:r>
        <w:rPr>
          <w:rFonts w:ascii="Calibri" w:hAnsi="Calibri" w:cs="Calibri"/>
          <w:color w:val="000000" w:themeColor="text1"/>
        </w:rPr>
        <w:t xml:space="preserve"> 26</w:t>
      </w:r>
      <w:r w:rsidRPr="00C666BB">
        <w:rPr>
          <w:rFonts w:ascii="Calibri" w:hAnsi="Calibri" w:cs="Calibri"/>
          <w:color w:val="000000" w:themeColor="text1"/>
        </w:rPr>
        <w:tab/>
      </w:r>
      <w:r w:rsidRPr="00C666BB">
        <w:rPr>
          <w:rFonts w:ascii="Calibri" w:hAnsi="Calibri" w:cs="Calibri"/>
          <w:color w:val="000000" w:themeColor="text1"/>
        </w:rPr>
        <w:tab/>
      </w:r>
      <w:r w:rsidRPr="00C666BB">
        <w:rPr>
          <w:rFonts w:ascii="Calibri" w:hAnsi="Calibri" w:cs="Calibri"/>
          <w:color w:val="000000" w:themeColor="text1"/>
        </w:rPr>
        <w:tab/>
        <w:t>-</w:t>
      </w:r>
      <w:r w:rsidRPr="00C666BB">
        <w:rPr>
          <w:rFonts w:ascii="Calibri" w:hAnsi="Calibri" w:cs="Calibri"/>
          <w:color w:val="000000" w:themeColor="text1"/>
        </w:rPr>
        <w:tab/>
        <w:t>£</w:t>
      </w:r>
      <w:r>
        <w:rPr>
          <w:rFonts w:ascii="Calibri" w:hAnsi="Calibri" w:cs="Calibri"/>
          <w:color w:val="000000" w:themeColor="text1"/>
        </w:rPr>
        <w:t xml:space="preserve">11990 </w:t>
      </w:r>
    </w:p>
    <w:p w14:paraId="122C5065" w14:textId="447556ED" w:rsidR="003F1FFC" w:rsidRPr="00D954ED" w:rsidRDefault="003F1FFC" w:rsidP="003F1FFC">
      <w:pPr>
        <w:spacing w:after="0"/>
      </w:pPr>
      <w:r w:rsidRPr="00C666BB">
        <w:rPr>
          <w:rFonts w:ascii="Calibri" w:hAnsi="Calibri"/>
          <w:bCs/>
          <w:color w:val="000000" w:themeColor="text1"/>
        </w:rPr>
        <w:t>Deposit Account at</w:t>
      </w:r>
      <w:r w:rsidRPr="00C666BB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15 </w:t>
      </w:r>
      <w:r w:rsidR="00CC0F9F">
        <w:rPr>
          <w:rFonts w:ascii="Calibri" w:hAnsi="Calibri" w:cs="Calibri"/>
          <w:color w:val="000000" w:themeColor="text1"/>
        </w:rPr>
        <w:t>May</w:t>
      </w:r>
      <w:r>
        <w:rPr>
          <w:rFonts w:ascii="Calibri" w:hAnsi="Calibri" w:cs="Calibri"/>
          <w:color w:val="000000" w:themeColor="text1"/>
        </w:rPr>
        <w:t xml:space="preserve"> 26</w:t>
      </w:r>
      <w:r w:rsidRPr="00C666BB">
        <w:rPr>
          <w:rFonts w:ascii="Calibri" w:hAnsi="Calibri" w:cs="Calibri"/>
          <w:color w:val="000000" w:themeColor="text1"/>
        </w:rPr>
        <w:tab/>
      </w:r>
      <w:r w:rsidRPr="00C666BB">
        <w:rPr>
          <w:rFonts w:ascii="Calibri" w:hAnsi="Calibri" w:cs="Calibri"/>
          <w:color w:val="000000" w:themeColor="text1"/>
        </w:rPr>
        <w:tab/>
        <w:t xml:space="preserve"> </w:t>
      </w:r>
      <w:r w:rsidRPr="00C666BB">
        <w:rPr>
          <w:rFonts w:ascii="Calibri" w:hAnsi="Calibri" w:cs="Calibri"/>
          <w:color w:val="000000" w:themeColor="text1"/>
        </w:rPr>
        <w:tab/>
        <w:t>-</w:t>
      </w:r>
      <w:r w:rsidRPr="00C666BB">
        <w:rPr>
          <w:rFonts w:ascii="Calibri" w:hAnsi="Calibri" w:cs="Calibri"/>
          <w:color w:val="000000" w:themeColor="text1"/>
        </w:rPr>
        <w:tab/>
        <w:t>£</w:t>
      </w:r>
      <w:bookmarkEnd w:id="1"/>
      <w:r>
        <w:rPr>
          <w:rFonts w:ascii="Calibri" w:hAnsi="Calibri" w:cs="Calibri"/>
          <w:color w:val="000000" w:themeColor="text1"/>
        </w:rPr>
        <w:t>22928</w:t>
      </w:r>
    </w:p>
    <w:p w14:paraId="4914E63D" w14:textId="77777777" w:rsidR="003F1FFC" w:rsidRDefault="003F1FFC" w:rsidP="003F1FFC">
      <w:pPr>
        <w:spacing w:after="0"/>
        <w:ind w:left="360"/>
        <w:jc w:val="center"/>
        <w:rPr>
          <w:b/>
          <w:bCs/>
          <w:u w:val="single"/>
        </w:rPr>
      </w:pPr>
    </w:p>
    <w:p w14:paraId="41D1832D" w14:textId="77777777" w:rsidR="003F1FFC" w:rsidRPr="001E6C6B" w:rsidRDefault="003F1FFC" w:rsidP="003F1FFC">
      <w:pPr>
        <w:spacing w:after="0"/>
        <w:rPr>
          <w:rFonts w:ascii="Times New Roman" w:hAnsi="Times New Roman" w:cs="Times New Roman"/>
        </w:rPr>
      </w:pPr>
    </w:p>
    <w:p w14:paraId="1DA234E2" w14:textId="77777777" w:rsidR="003F1FFC" w:rsidRPr="001E6C6B" w:rsidRDefault="003F1FFC" w:rsidP="003F1FFC">
      <w:pPr>
        <w:spacing w:after="0"/>
        <w:rPr>
          <w:rFonts w:ascii="Times New Roman" w:hAnsi="Times New Roman" w:cs="Times New Roman"/>
        </w:rPr>
      </w:pPr>
    </w:p>
    <w:p w14:paraId="72D38C47" w14:textId="77777777" w:rsidR="003F1FFC" w:rsidRPr="001E6C6B" w:rsidRDefault="003F1FFC" w:rsidP="003F1FFC">
      <w:pPr>
        <w:spacing w:after="0"/>
        <w:rPr>
          <w:rFonts w:ascii="Times New Roman" w:hAnsi="Times New Roman" w:cs="Times New Roman"/>
        </w:rPr>
      </w:pPr>
      <w:r w:rsidRPr="001E6C6B">
        <w:rPr>
          <w:rFonts w:ascii="Times New Roman" w:hAnsi="Times New Roman" w:cs="Times New Roman"/>
        </w:rPr>
        <w:tab/>
      </w:r>
    </w:p>
    <w:p w14:paraId="2EC1F590" w14:textId="77777777" w:rsidR="00FD4D28" w:rsidRDefault="00FD4D28" w:rsidP="00FD4D28">
      <w:pPr>
        <w:spacing w:after="0"/>
        <w:ind w:left="1432" w:hanging="712"/>
      </w:pPr>
    </w:p>
    <w:p w14:paraId="41DA2D77" w14:textId="77777777" w:rsidR="00FD4D28" w:rsidRPr="00FD4D28" w:rsidRDefault="00FD4D28" w:rsidP="00FD4D28">
      <w:pPr>
        <w:pStyle w:val="ListParagraph"/>
        <w:spacing w:after="0"/>
        <w:ind w:left="1224"/>
      </w:pPr>
    </w:p>
    <w:p w14:paraId="7A06276F" w14:textId="77777777" w:rsidR="00FD4D28" w:rsidRPr="00FD4D28" w:rsidRDefault="00FD4D28" w:rsidP="00FD4D28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14:paraId="4381BD2C" w14:textId="77777777" w:rsidR="00663F53" w:rsidRPr="00FA30D0" w:rsidRDefault="00663F53" w:rsidP="00663F53">
      <w:pPr>
        <w:pStyle w:val="ListParagraph"/>
        <w:ind w:left="360"/>
      </w:pPr>
    </w:p>
    <w:sectPr w:rsidR="00663F53" w:rsidRPr="00FA3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14956"/>
    <w:multiLevelType w:val="hybridMultilevel"/>
    <w:tmpl w:val="5B24CC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8353A2"/>
    <w:multiLevelType w:val="multilevel"/>
    <w:tmpl w:val="45B45E4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3222917">
    <w:abstractNumId w:val="1"/>
  </w:num>
  <w:num w:numId="2" w16cid:durableId="170632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2C"/>
    <w:rsid w:val="0025133C"/>
    <w:rsid w:val="002C07B1"/>
    <w:rsid w:val="00343E54"/>
    <w:rsid w:val="003F1FFC"/>
    <w:rsid w:val="0040752C"/>
    <w:rsid w:val="00483624"/>
    <w:rsid w:val="004D23A1"/>
    <w:rsid w:val="004D4966"/>
    <w:rsid w:val="006579B1"/>
    <w:rsid w:val="00663F53"/>
    <w:rsid w:val="00972688"/>
    <w:rsid w:val="00A76B14"/>
    <w:rsid w:val="00AC1C80"/>
    <w:rsid w:val="00AE74B9"/>
    <w:rsid w:val="00CC0F9F"/>
    <w:rsid w:val="00F06974"/>
    <w:rsid w:val="00FA30D0"/>
    <w:rsid w:val="00FD4D28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A16C"/>
  <w15:chartTrackingRefBased/>
  <w15:docId w15:val="{EC155144-C45B-7845-A9C7-68FF2DB9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Dianah Shaw</dc:creator>
  <cp:keywords/>
  <dc:description/>
  <cp:lastModifiedBy>mikel Lockhart</cp:lastModifiedBy>
  <cp:revision>3</cp:revision>
  <dcterms:created xsi:type="dcterms:W3CDTF">2026-05-27T14:37:00Z</dcterms:created>
  <dcterms:modified xsi:type="dcterms:W3CDTF">2026-05-27T14:38:00Z</dcterms:modified>
</cp:coreProperties>
</file>