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FB41DE" w14:textId="441AD809" w:rsidR="0040752C" w:rsidRDefault="0040752C" w:rsidP="0040752C">
      <w:pPr>
        <w:jc w:val="center"/>
        <w:rPr>
          <w:b/>
          <w:bCs/>
        </w:rPr>
      </w:pPr>
      <w:r>
        <w:rPr>
          <w:b/>
          <w:bCs/>
        </w:rPr>
        <w:t>Minutes of Shalbourne Parish Council Meeting</w:t>
      </w:r>
    </w:p>
    <w:p w14:paraId="2A5B2E66" w14:textId="380019EB" w:rsidR="0040752C" w:rsidRDefault="0040752C" w:rsidP="003F1FFC">
      <w:pPr>
        <w:jc w:val="center"/>
        <w:rPr>
          <w:b/>
          <w:bCs/>
        </w:rPr>
      </w:pPr>
      <w:r>
        <w:rPr>
          <w:b/>
          <w:bCs/>
        </w:rPr>
        <w:t xml:space="preserve">Held on </w:t>
      </w:r>
      <w:r w:rsidR="002B4183">
        <w:rPr>
          <w:b/>
          <w:bCs/>
        </w:rPr>
        <w:t>Mon</w:t>
      </w:r>
      <w:r>
        <w:rPr>
          <w:b/>
          <w:bCs/>
        </w:rPr>
        <w:t xml:space="preserve">day </w:t>
      </w:r>
      <w:r w:rsidR="002B4183">
        <w:rPr>
          <w:b/>
          <w:bCs/>
        </w:rPr>
        <w:t>7</w:t>
      </w:r>
      <w:r w:rsidR="002B4183" w:rsidRPr="002B4183">
        <w:rPr>
          <w:b/>
          <w:bCs/>
          <w:vertAlign w:val="superscript"/>
        </w:rPr>
        <w:t>th</w:t>
      </w:r>
      <w:r w:rsidR="002B4183">
        <w:rPr>
          <w:b/>
          <w:bCs/>
        </w:rPr>
        <w:t xml:space="preserve"> September</w:t>
      </w:r>
      <w:r>
        <w:rPr>
          <w:b/>
          <w:bCs/>
        </w:rPr>
        <w:t xml:space="preserve"> 2026 at 7.30pm</w:t>
      </w:r>
    </w:p>
    <w:p w14:paraId="0BB21A28" w14:textId="2A13F8FF" w:rsidR="0040752C" w:rsidRDefault="0040752C" w:rsidP="003F1FFC">
      <w:r>
        <w:rPr>
          <w:b/>
          <w:bCs/>
        </w:rPr>
        <w:t xml:space="preserve">Present: </w:t>
      </w:r>
      <w:r>
        <w:t>Victoria Ast</w:t>
      </w:r>
      <w:r w:rsidR="00FA30D0">
        <w:t>o</w:t>
      </w:r>
      <w:r>
        <w:t xml:space="preserve">r, Hugo Fitzgerald, Mike Lockhart, Arabella Parton, Dianah Shaw, Bill Simpson, </w:t>
      </w:r>
    </w:p>
    <w:p w14:paraId="4C48CFFF" w14:textId="6D001D88" w:rsidR="0040752C" w:rsidRPr="0040752C" w:rsidRDefault="0040752C" w:rsidP="0040752C">
      <w:pPr>
        <w:pStyle w:val="ListParagraph"/>
        <w:numPr>
          <w:ilvl w:val="0"/>
          <w:numId w:val="1"/>
        </w:numPr>
      </w:pPr>
      <w:r>
        <w:rPr>
          <w:b/>
          <w:bCs/>
        </w:rPr>
        <w:t xml:space="preserve">Introduction </w:t>
      </w:r>
    </w:p>
    <w:p w14:paraId="33E8281D" w14:textId="20EA43C4" w:rsidR="0040752C" w:rsidRDefault="0040752C" w:rsidP="0040752C">
      <w:pPr>
        <w:pStyle w:val="ListParagraph"/>
        <w:numPr>
          <w:ilvl w:val="1"/>
          <w:numId w:val="1"/>
        </w:numPr>
      </w:pPr>
      <w:r w:rsidRPr="0040752C">
        <w:t>The Chairman welcomed those present and opened the meeting</w:t>
      </w:r>
    </w:p>
    <w:p w14:paraId="020AD82B" w14:textId="17A3C419" w:rsidR="0040752C" w:rsidRPr="0040752C" w:rsidRDefault="0040752C" w:rsidP="0040752C">
      <w:pPr>
        <w:pStyle w:val="ListParagraph"/>
        <w:numPr>
          <w:ilvl w:val="0"/>
          <w:numId w:val="1"/>
        </w:numPr>
      </w:pPr>
      <w:r>
        <w:rPr>
          <w:b/>
          <w:bCs/>
        </w:rPr>
        <w:t>Apologies for absence</w:t>
      </w:r>
    </w:p>
    <w:p w14:paraId="15FFBA3A" w14:textId="2FEB343B" w:rsidR="0040752C" w:rsidRDefault="00654621" w:rsidP="0040752C">
      <w:pPr>
        <w:pStyle w:val="ListParagraph"/>
        <w:numPr>
          <w:ilvl w:val="1"/>
          <w:numId w:val="1"/>
        </w:numPr>
      </w:pPr>
      <w:r>
        <w:t xml:space="preserve">Apologies were received from </w:t>
      </w:r>
      <w:r w:rsidR="002B4183">
        <w:t xml:space="preserve">Andy Dolan, Sarah Samuuel, </w:t>
      </w:r>
      <w:r w:rsidR="008E25E5">
        <w:t>Bob Walker</w:t>
      </w:r>
    </w:p>
    <w:p w14:paraId="40FF38CC" w14:textId="57D2F8C7" w:rsidR="0040752C" w:rsidRPr="00FA30D0" w:rsidRDefault="00FA30D0" w:rsidP="0040752C">
      <w:pPr>
        <w:pStyle w:val="ListParagraph"/>
        <w:numPr>
          <w:ilvl w:val="0"/>
          <w:numId w:val="1"/>
        </w:numPr>
      </w:pPr>
      <w:r>
        <w:rPr>
          <w:b/>
          <w:bCs/>
        </w:rPr>
        <w:t>Declaration of Interest</w:t>
      </w:r>
    </w:p>
    <w:p w14:paraId="4728C01B" w14:textId="5F207D38" w:rsidR="00FA30D0" w:rsidRDefault="002B4183" w:rsidP="002B4183">
      <w:pPr>
        <w:pStyle w:val="ListParagraph"/>
        <w:numPr>
          <w:ilvl w:val="1"/>
          <w:numId w:val="1"/>
        </w:numPr>
      </w:pPr>
      <w:r>
        <w:t>There were no declarations of interest</w:t>
      </w:r>
    </w:p>
    <w:p w14:paraId="414623DF" w14:textId="47880504" w:rsidR="00663F53" w:rsidRPr="00663F53" w:rsidRDefault="002B4183" w:rsidP="00663F53">
      <w:pPr>
        <w:pStyle w:val="ListParagraph"/>
        <w:numPr>
          <w:ilvl w:val="0"/>
          <w:numId w:val="1"/>
        </w:numPr>
      </w:pPr>
      <w:r>
        <w:rPr>
          <w:b/>
          <w:bCs/>
        </w:rPr>
        <w:t>New Wiltshire Local Plan</w:t>
      </w:r>
    </w:p>
    <w:p w14:paraId="0AD46E41" w14:textId="29F5E368" w:rsidR="00663F53" w:rsidRDefault="002B4183" w:rsidP="00663F53">
      <w:pPr>
        <w:pStyle w:val="ListParagraph"/>
        <w:numPr>
          <w:ilvl w:val="1"/>
          <w:numId w:val="1"/>
        </w:numPr>
      </w:pPr>
      <w:r>
        <w:t>The council discussed whether they should respond to the scoping consultation for the new Wiltshire Local Plan, in particular to the question of whether they should identify any sites that the community wished to be developed. It was agreed that the council should not respond to the initial scoping consultation</w:t>
      </w:r>
      <w:r w:rsidR="00654621">
        <w:t>.</w:t>
      </w:r>
    </w:p>
    <w:p w14:paraId="35D5FFA4" w14:textId="4E7AC0BC" w:rsidR="00663F53" w:rsidRPr="00663F53" w:rsidRDefault="00654621" w:rsidP="00663F53">
      <w:pPr>
        <w:pStyle w:val="ListParagraph"/>
        <w:numPr>
          <w:ilvl w:val="0"/>
          <w:numId w:val="1"/>
        </w:numPr>
      </w:pPr>
      <w:r>
        <w:rPr>
          <w:b/>
          <w:bCs/>
        </w:rPr>
        <w:t>Planning Application for Carvers Hill Estate (PL/2026/04809)</w:t>
      </w:r>
    </w:p>
    <w:p w14:paraId="0FC717F3" w14:textId="1464A8F3" w:rsidR="00663F53" w:rsidRDefault="00654621" w:rsidP="00654621">
      <w:pPr>
        <w:pStyle w:val="ListParagraph"/>
        <w:numPr>
          <w:ilvl w:val="1"/>
          <w:numId w:val="4"/>
        </w:numPr>
        <w:spacing w:after="0" w:line="240" w:lineRule="auto"/>
        <w:ind w:left="792"/>
      </w:pPr>
      <w:r>
        <w:t xml:space="preserve">After discussion it was agreed that the Parish Council should object to this application for a vehicle park, primarily because of the precedent being set. </w:t>
      </w:r>
      <w:r w:rsidRPr="00654621">
        <w:rPr>
          <w:rFonts w:ascii="Aptos" w:eastAsia="Times New Roman" w:hAnsi="Aptos" w:cs="Times New Roman"/>
          <w:color w:val="212121"/>
          <w:kern w:val="0"/>
          <w14:ligatures w14:val="none"/>
        </w:rPr>
        <w:t>The proposed vehicle park is outside the settlement boundary and therefore within the Area of Outstanding Beauty. Any development requires a compelling reason. None is put forward in the Application. </w:t>
      </w:r>
    </w:p>
    <w:p w14:paraId="3D34E3AC" w14:textId="00EA8060" w:rsidR="00FD4D28" w:rsidRPr="00654621" w:rsidRDefault="00FD4D28" w:rsidP="00654621">
      <w:pPr>
        <w:pStyle w:val="ListParagraph"/>
        <w:numPr>
          <w:ilvl w:val="0"/>
          <w:numId w:val="1"/>
        </w:numPr>
        <w:spacing w:after="0"/>
        <w:rPr>
          <w:b/>
          <w:bCs/>
        </w:rPr>
      </w:pPr>
      <w:r w:rsidRPr="00654621">
        <w:rPr>
          <w:b/>
          <w:bCs/>
        </w:rPr>
        <w:t>Any Other Business</w:t>
      </w:r>
    </w:p>
    <w:p w14:paraId="4B70EAFF" w14:textId="5EC6AEBF" w:rsidR="00654621" w:rsidRPr="00654621" w:rsidRDefault="00654621" w:rsidP="00654621">
      <w:pPr>
        <w:pStyle w:val="ListParagraph"/>
        <w:numPr>
          <w:ilvl w:val="1"/>
          <w:numId w:val="1"/>
        </w:numPr>
        <w:spacing w:after="0"/>
        <w:rPr>
          <w:b/>
          <w:bCs/>
        </w:rPr>
      </w:pPr>
      <w:r>
        <w:t xml:space="preserve"> There was no other business</w:t>
      </w:r>
    </w:p>
    <w:p w14:paraId="7163135B" w14:textId="2A02B66A" w:rsidR="00654621" w:rsidRPr="00654621" w:rsidRDefault="00654621" w:rsidP="00654621">
      <w:pPr>
        <w:pStyle w:val="ListParagraph"/>
        <w:spacing w:after="0"/>
        <w:ind w:left="792"/>
        <w:rPr>
          <w:b/>
          <w:bCs/>
        </w:rPr>
      </w:pPr>
    </w:p>
    <w:p w14:paraId="1F9270BC" w14:textId="6C5417D5" w:rsidR="004D4966" w:rsidRDefault="00FD4D28" w:rsidP="00654621">
      <w:pPr>
        <w:spacing w:after="0"/>
      </w:pPr>
      <w:r>
        <w:rPr>
          <w:b/>
          <w:bCs/>
        </w:rPr>
        <w:tab/>
      </w:r>
    </w:p>
    <w:p w14:paraId="0B258E37" w14:textId="77777777" w:rsidR="004D4966" w:rsidRDefault="004D4966" w:rsidP="00FD4D28">
      <w:pPr>
        <w:spacing w:after="0"/>
      </w:pPr>
    </w:p>
    <w:p w14:paraId="78E6AFC7" w14:textId="6628AA1E" w:rsidR="004D4966" w:rsidRPr="00FD4D28" w:rsidRDefault="004D4966" w:rsidP="00FD4D28">
      <w:pPr>
        <w:spacing w:after="0"/>
      </w:pPr>
      <w:r>
        <w:t>The meeting ended at 20.</w:t>
      </w:r>
      <w:r w:rsidR="002E49F4">
        <w:t>0</w:t>
      </w:r>
      <w:r w:rsidR="00654621">
        <w:t>4</w:t>
      </w:r>
      <w:r w:rsidR="002E49F4">
        <w:t>.</w:t>
      </w:r>
      <w:r>
        <w:t xml:space="preserve"> The next meeting will be on 2</w:t>
      </w:r>
      <w:r w:rsidR="00654621">
        <w:t>4</w:t>
      </w:r>
      <w:r w:rsidR="00654621" w:rsidRPr="00654621">
        <w:rPr>
          <w:vertAlign w:val="superscript"/>
        </w:rPr>
        <w:t>th</w:t>
      </w:r>
      <w:r w:rsidR="00654621">
        <w:t xml:space="preserve"> September</w:t>
      </w:r>
      <w:r>
        <w:t xml:space="preserve">. </w:t>
      </w:r>
    </w:p>
    <w:p w14:paraId="568054E5" w14:textId="77777777" w:rsidR="00FD4D28" w:rsidRPr="00FD4D28" w:rsidRDefault="00FD4D28" w:rsidP="00FD4D28">
      <w:pPr>
        <w:spacing w:after="0"/>
      </w:pPr>
    </w:p>
    <w:p w14:paraId="4381BD2C" w14:textId="69669EEB" w:rsidR="003A5198" w:rsidRDefault="003A5198">
      <w:r>
        <w:br w:type="page"/>
      </w:r>
    </w:p>
    <w:p w14:paraId="09C6C50D" w14:textId="77777777" w:rsidR="003A5198" w:rsidRDefault="003A5198" w:rsidP="003A5198">
      <w:pPr>
        <w:ind w:left="360"/>
        <w:jc w:val="center"/>
        <w:rPr>
          <w:b/>
          <w:bCs/>
          <w:sz w:val="22"/>
          <w:szCs w:val="22"/>
        </w:rPr>
      </w:pPr>
      <w:r w:rsidRPr="003B2CB7">
        <w:rPr>
          <w:b/>
          <w:bCs/>
          <w:sz w:val="22"/>
          <w:szCs w:val="22"/>
        </w:rPr>
        <w:lastRenderedPageBreak/>
        <w:t>ATTACHMENT 1</w:t>
      </w:r>
    </w:p>
    <w:p w14:paraId="298248CF" w14:textId="77777777" w:rsidR="003A5198" w:rsidRPr="003B2CB7" w:rsidRDefault="003A5198" w:rsidP="003A5198">
      <w:pPr>
        <w:ind w:left="360"/>
        <w:jc w:val="center"/>
        <w:rPr>
          <w:b/>
          <w:bCs/>
          <w:sz w:val="22"/>
          <w:szCs w:val="22"/>
        </w:rPr>
      </w:pPr>
      <w:r>
        <w:rPr>
          <w:b/>
          <w:bCs/>
          <w:sz w:val="22"/>
          <w:szCs w:val="22"/>
        </w:rPr>
        <w:t>Background</w:t>
      </w:r>
    </w:p>
    <w:p w14:paraId="062FF2D0" w14:textId="77777777" w:rsidR="003A5198" w:rsidRPr="006A28F2" w:rsidRDefault="003A5198" w:rsidP="003A5198">
      <w:pPr>
        <w:ind w:left="360"/>
      </w:pPr>
      <w:r w:rsidRPr="006A28F2">
        <w:t xml:space="preserve">The present approved plan runs out in 2026. Over the past 2(?) years Wilts Council have been drawing up  a new plan for beyond 2026. A draft of this was put out for comment last (?) year. It showed no need for additional housing in Shalbourne. The plan was available in Marlborough. </w:t>
      </w:r>
      <w:r>
        <w:t>We</w:t>
      </w:r>
      <w:r w:rsidRPr="006A28F2">
        <w:t xml:space="preserve"> have a copy of the Housing Need Assessment from that plan, too large to e mail but </w:t>
      </w:r>
      <w:r>
        <w:t>a copy of the Shalbourne entry is in Attachment 2.</w:t>
      </w:r>
    </w:p>
    <w:p w14:paraId="7882BF38" w14:textId="77777777" w:rsidR="003A5198" w:rsidRPr="006A28F2" w:rsidRDefault="003A5198" w:rsidP="003A5198">
      <w:pPr>
        <w:ind w:left="360"/>
      </w:pPr>
      <w:r w:rsidRPr="006A28F2">
        <w:t xml:space="preserve">Wilts Council submitted the plan to the Government who appointed </w:t>
      </w:r>
      <w:r>
        <w:t>two</w:t>
      </w:r>
      <w:r w:rsidRPr="006A28F2">
        <w:t xml:space="preserve"> inspectors to examine it.</w:t>
      </w:r>
    </w:p>
    <w:p w14:paraId="4AEEC73F" w14:textId="77777777" w:rsidR="003A5198" w:rsidRPr="006A28F2" w:rsidRDefault="003A5198" w:rsidP="003A5198">
      <w:pPr>
        <w:ind w:left="360"/>
      </w:pPr>
      <w:r w:rsidRPr="006A28F2">
        <w:t>It was rejected in Jan 2026.</w:t>
      </w:r>
    </w:p>
    <w:p w14:paraId="455E9820" w14:textId="77777777" w:rsidR="003A5198" w:rsidRPr="006A28F2" w:rsidRDefault="003A5198" w:rsidP="003A5198">
      <w:pPr>
        <w:ind w:left="360"/>
      </w:pPr>
      <w:r w:rsidRPr="006A28F2">
        <w:t>They are now having to write a new plan, hence the consultation.</w:t>
      </w:r>
    </w:p>
    <w:p w14:paraId="58FECE1A" w14:textId="77777777" w:rsidR="003A5198" w:rsidRPr="006A28F2" w:rsidRDefault="003A5198" w:rsidP="003A5198">
      <w:pPr>
        <w:ind w:left="360"/>
      </w:pPr>
      <w:r w:rsidRPr="006A28F2">
        <w:t>The PC decided against commissioning a Neighbourhood Plan for Shalbourne as:</w:t>
      </w:r>
    </w:p>
    <w:p w14:paraId="4235AA6A" w14:textId="77777777" w:rsidR="003A5198" w:rsidRPr="006A28F2" w:rsidRDefault="003A5198" w:rsidP="003A5198">
      <w:pPr>
        <w:numPr>
          <w:ilvl w:val="0"/>
          <w:numId w:val="5"/>
        </w:numPr>
        <w:spacing w:after="0" w:line="240" w:lineRule="auto"/>
      </w:pPr>
      <w:r w:rsidRPr="006A28F2">
        <w:t>Not value for money, cost £15,000+.</w:t>
      </w:r>
    </w:p>
    <w:p w14:paraId="1FD77EB9" w14:textId="77777777" w:rsidR="003A5198" w:rsidRPr="006A28F2" w:rsidRDefault="003A5198" w:rsidP="003A5198">
      <w:pPr>
        <w:numPr>
          <w:ilvl w:val="0"/>
          <w:numId w:val="5"/>
        </w:numPr>
        <w:spacing w:after="0" w:line="240" w:lineRule="auto"/>
      </w:pPr>
      <w:r w:rsidRPr="006A28F2">
        <w:t>Not much use. It identifies sites that the community want developed, we don’t admit to having any!</w:t>
      </w:r>
    </w:p>
    <w:p w14:paraId="29254D5C" w14:textId="77777777" w:rsidR="003A5198" w:rsidRPr="006A28F2" w:rsidRDefault="003A5198" w:rsidP="003A5198">
      <w:pPr>
        <w:numPr>
          <w:ilvl w:val="0"/>
          <w:numId w:val="5"/>
        </w:numPr>
        <w:spacing w:after="0" w:line="240" w:lineRule="auto"/>
      </w:pPr>
      <w:r w:rsidRPr="006A28F2">
        <w:t>Can be overridden by Gov policy etc.</w:t>
      </w:r>
    </w:p>
    <w:p w14:paraId="17158735" w14:textId="77777777" w:rsidR="003A5198" w:rsidRPr="006A28F2" w:rsidRDefault="003A5198" w:rsidP="003A5198">
      <w:pPr>
        <w:ind w:left="360"/>
      </w:pPr>
      <w:r w:rsidRPr="006A28F2">
        <w:t>If you are doing a write up would diffidently suggest 2 questions need to be considered:</w:t>
      </w:r>
    </w:p>
    <w:p w14:paraId="2FF0CC5B" w14:textId="77777777" w:rsidR="003A5198" w:rsidRPr="006A28F2" w:rsidRDefault="003A5198" w:rsidP="003A5198">
      <w:pPr>
        <w:numPr>
          <w:ilvl w:val="0"/>
          <w:numId w:val="6"/>
        </w:numPr>
        <w:spacing w:after="0" w:line="240" w:lineRule="auto"/>
      </w:pPr>
      <w:r w:rsidRPr="006A28F2">
        <w:t>Do we want to identify any sites?</w:t>
      </w:r>
    </w:p>
    <w:p w14:paraId="43DC7934" w14:textId="77777777" w:rsidR="003A5198" w:rsidRPr="006A28F2" w:rsidRDefault="003A5198" w:rsidP="003A5198">
      <w:pPr>
        <w:numPr>
          <w:ilvl w:val="0"/>
          <w:numId w:val="6"/>
        </w:numPr>
        <w:spacing w:after="0" w:line="240" w:lineRule="auto"/>
      </w:pPr>
      <w:r w:rsidRPr="006A28F2">
        <w:t>If answer no, should we reply at all at this stage or minute for future reference that we have considered and the answer is no because …</w:t>
      </w:r>
    </w:p>
    <w:p w14:paraId="7C2297EE" w14:textId="77777777" w:rsidR="003A5198" w:rsidRDefault="003A5198" w:rsidP="003A5198">
      <w:pPr>
        <w:numPr>
          <w:ilvl w:val="0"/>
          <w:numId w:val="6"/>
        </w:numPr>
        <w:spacing w:after="0" w:line="240" w:lineRule="auto"/>
      </w:pPr>
      <w:r w:rsidRPr="006A28F2">
        <w:t>If we decide to reply – why? They are not asking for negative replies.</w:t>
      </w:r>
    </w:p>
    <w:p w14:paraId="437285BD" w14:textId="77777777" w:rsidR="003A5198" w:rsidRDefault="003A5198" w:rsidP="003A5198">
      <w:pPr>
        <w:spacing w:after="0" w:line="240" w:lineRule="auto"/>
      </w:pPr>
    </w:p>
    <w:p w14:paraId="509EB5D8" w14:textId="77777777" w:rsidR="003A5198" w:rsidRDefault="003A5198" w:rsidP="003A5198">
      <w:pPr>
        <w:spacing w:after="0" w:line="240" w:lineRule="auto"/>
      </w:pPr>
    </w:p>
    <w:p w14:paraId="3709FB3B" w14:textId="77777777" w:rsidR="003A5198" w:rsidRDefault="003A5198" w:rsidP="003A5198">
      <w:pPr>
        <w:spacing w:after="0" w:line="240" w:lineRule="auto"/>
      </w:pPr>
    </w:p>
    <w:p w14:paraId="024187AD" w14:textId="77777777" w:rsidR="003A5198" w:rsidRDefault="003A5198" w:rsidP="003A5198">
      <w:pPr>
        <w:spacing w:after="0" w:line="240" w:lineRule="auto"/>
      </w:pPr>
    </w:p>
    <w:p w14:paraId="1549C672" w14:textId="77777777" w:rsidR="003A5198" w:rsidRDefault="003A5198" w:rsidP="003A5198">
      <w:pPr>
        <w:spacing w:after="0" w:line="240" w:lineRule="auto"/>
      </w:pPr>
    </w:p>
    <w:p w14:paraId="4CAACDE2" w14:textId="77777777" w:rsidR="003A5198" w:rsidRDefault="003A5198" w:rsidP="003A5198">
      <w:pPr>
        <w:spacing w:after="0" w:line="240" w:lineRule="auto"/>
      </w:pPr>
    </w:p>
    <w:p w14:paraId="285D0402" w14:textId="77777777" w:rsidR="003A5198" w:rsidRDefault="003A5198" w:rsidP="003A5198">
      <w:pPr>
        <w:spacing w:after="0" w:line="240" w:lineRule="auto"/>
      </w:pPr>
    </w:p>
    <w:p w14:paraId="3B52E0CE" w14:textId="77777777" w:rsidR="003A5198" w:rsidRDefault="003A5198" w:rsidP="003A5198">
      <w:pPr>
        <w:spacing w:after="0" w:line="240" w:lineRule="auto"/>
      </w:pPr>
    </w:p>
    <w:p w14:paraId="5AF59494" w14:textId="77777777" w:rsidR="003A5198" w:rsidRDefault="003A5198" w:rsidP="003A5198">
      <w:pPr>
        <w:spacing w:after="0" w:line="240" w:lineRule="auto"/>
      </w:pPr>
    </w:p>
    <w:p w14:paraId="512A71E4" w14:textId="77777777" w:rsidR="003A5198" w:rsidRDefault="003A5198" w:rsidP="003A5198">
      <w:pPr>
        <w:spacing w:after="0" w:line="240" w:lineRule="auto"/>
      </w:pPr>
    </w:p>
    <w:p w14:paraId="556D14F7" w14:textId="77777777" w:rsidR="003A5198" w:rsidRDefault="003A5198" w:rsidP="003A5198">
      <w:pPr>
        <w:spacing w:after="0" w:line="240" w:lineRule="auto"/>
      </w:pPr>
    </w:p>
    <w:p w14:paraId="6873FB59" w14:textId="77777777" w:rsidR="003A5198" w:rsidRDefault="003A5198" w:rsidP="003A5198">
      <w:pPr>
        <w:spacing w:after="0" w:line="240" w:lineRule="auto"/>
      </w:pPr>
    </w:p>
    <w:p w14:paraId="42DBC134" w14:textId="77777777" w:rsidR="003A5198" w:rsidRDefault="003A5198" w:rsidP="003A5198">
      <w:pPr>
        <w:spacing w:after="0" w:line="240" w:lineRule="auto"/>
      </w:pPr>
    </w:p>
    <w:p w14:paraId="3C6CBB97" w14:textId="03B9EB9F" w:rsidR="003A5198" w:rsidRPr="003A5198" w:rsidRDefault="003A5198" w:rsidP="003A5198">
      <w:pPr>
        <w:spacing w:after="0" w:line="240" w:lineRule="auto"/>
        <w:jc w:val="center"/>
        <w:rPr>
          <w:b/>
          <w:bCs/>
        </w:rPr>
      </w:pPr>
      <w:r w:rsidRPr="003A5198">
        <w:rPr>
          <w:b/>
          <w:bCs/>
        </w:rPr>
        <w:t>ATTACHMENT 2</w:t>
      </w:r>
    </w:p>
    <w:p w14:paraId="51E936CD" w14:textId="24068CE1" w:rsidR="003A5198" w:rsidRDefault="003A5198" w:rsidP="003A5198">
      <w:pPr>
        <w:spacing w:after="0" w:line="240" w:lineRule="auto"/>
        <w:ind w:left="720"/>
      </w:pPr>
      <w:r w:rsidRPr="006A28F2">
        <w:rPr>
          <w:noProof/>
        </w:rPr>
        <w:lastRenderedPageBreak/>
        <w:drawing>
          <wp:inline distT="0" distB="0" distL="0" distR="0" wp14:anchorId="2A5763C3" wp14:editId="2E4BBFB5">
            <wp:extent cx="5731510" cy="8779510"/>
            <wp:effectExtent l="0" t="0" r="2540" b="2540"/>
            <wp:docPr id="65153075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rot="10800000">
                      <a:off x="0" y="0"/>
                      <a:ext cx="5731510" cy="8779510"/>
                    </a:xfrm>
                    <a:prstGeom prst="rect">
                      <a:avLst/>
                    </a:prstGeom>
                    <a:noFill/>
                    <a:ln>
                      <a:noFill/>
                    </a:ln>
                  </pic:spPr>
                </pic:pic>
              </a:graphicData>
            </a:graphic>
          </wp:inline>
        </w:drawing>
      </w:r>
    </w:p>
    <w:p w14:paraId="50B1BD28" w14:textId="77777777" w:rsidR="003A5198" w:rsidRPr="003B2CB7" w:rsidRDefault="003A5198" w:rsidP="003A5198">
      <w:pPr>
        <w:ind w:left="360"/>
        <w:rPr>
          <w:sz w:val="22"/>
          <w:szCs w:val="22"/>
        </w:rPr>
      </w:pPr>
      <w:r w:rsidRPr="003B2CB7">
        <w:rPr>
          <w:sz w:val="22"/>
          <w:szCs w:val="22"/>
        </w:rPr>
        <w:lastRenderedPageBreak/>
        <w:t xml:space="preserve">not a constraint to development in principle, would require careful design </w:t>
      </w:r>
    </w:p>
    <w:p w14:paraId="4DB27C46" w14:textId="77777777" w:rsidR="003A5198" w:rsidRPr="003B2CB7" w:rsidRDefault="003A5198" w:rsidP="003A5198">
      <w:pPr>
        <w:ind w:left="360"/>
        <w:rPr>
          <w:sz w:val="22"/>
          <w:szCs w:val="22"/>
        </w:rPr>
      </w:pPr>
      <w:r w:rsidRPr="003B2CB7">
        <w:rPr>
          <w:sz w:val="22"/>
          <w:szCs w:val="22"/>
        </w:rPr>
        <w:t xml:space="preserve">consideration with respect to setting.  </w:t>
      </w:r>
    </w:p>
    <w:p w14:paraId="535673FA" w14:textId="77777777" w:rsidR="003A5198" w:rsidRPr="003B2CB7" w:rsidRDefault="003A5198" w:rsidP="003A5198">
      <w:pPr>
        <w:ind w:left="360"/>
        <w:rPr>
          <w:sz w:val="22"/>
          <w:szCs w:val="22"/>
        </w:rPr>
      </w:pPr>
      <w:r w:rsidRPr="003B2CB7">
        <w:rPr>
          <w:sz w:val="22"/>
          <w:szCs w:val="22"/>
        </w:rPr>
        <w:t xml:space="preserve">Land around Shalbourne is classified as a mix of Grade 2 and 3 Agricultural Land. The </w:t>
      </w:r>
    </w:p>
    <w:p w14:paraId="36AC22E6" w14:textId="77777777" w:rsidR="003A5198" w:rsidRPr="003B2CB7" w:rsidRDefault="003A5198" w:rsidP="003A5198">
      <w:pPr>
        <w:ind w:left="360"/>
        <w:rPr>
          <w:sz w:val="22"/>
          <w:szCs w:val="22"/>
        </w:rPr>
      </w:pPr>
      <w:r w:rsidRPr="003B2CB7">
        <w:rPr>
          <w:sz w:val="22"/>
          <w:szCs w:val="22"/>
        </w:rPr>
        <w:t xml:space="preserve">loss of Best and Most Versatile (BMV) Agricultural Land should be avoided or </w:t>
      </w:r>
    </w:p>
    <w:p w14:paraId="04C3ACAC" w14:textId="77777777" w:rsidR="003A5198" w:rsidRPr="003B2CB7" w:rsidRDefault="003A5198" w:rsidP="003A5198">
      <w:pPr>
        <w:ind w:left="360"/>
        <w:rPr>
          <w:sz w:val="22"/>
          <w:szCs w:val="22"/>
        </w:rPr>
      </w:pPr>
      <w:r w:rsidRPr="003B2CB7">
        <w:rPr>
          <w:sz w:val="22"/>
          <w:szCs w:val="22"/>
        </w:rPr>
        <w:t xml:space="preserve">minimised through any subsequent site selection process. </w:t>
      </w:r>
    </w:p>
    <w:p w14:paraId="61C3F12A" w14:textId="77777777" w:rsidR="003A5198" w:rsidRPr="003B2CB7" w:rsidRDefault="003A5198" w:rsidP="003A5198">
      <w:pPr>
        <w:ind w:left="360"/>
        <w:rPr>
          <w:sz w:val="22"/>
          <w:szCs w:val="22"/>
        </w:rPr>
      </w:pPr>
      <w:r w:rsidRPr="003B2CB7">
        <w:rPr>
          <w:sz w:val="22"/>
          <w:szCs w:val="22"/>
        </w:rPr>
        <w:t xml:space="preserve">The Wiltshire Strategic Flood Risk Assessment (2019) indicates high levels of </w:t>
      </w:r>
    </w:p>
    <w:p w14:paraId="3507B851" w14:textId="77777777" w:rsidR="003A5198" w:rsidRPr="003B2CB7" w:rsidRDefault="003A5198" w:rsidP="003A5198">
      <w:pPr>
        <w:ind w:left="360"/>
        <w:rPr>
          <w:sz w:val="22"/>
          <w:szCs w:val="22"/>
        </w:rPr>
      </w:pPr>
      <w:r w:rsidRPr="003B2CB7">
        <w:rPr>
          <w:sz w:val="22"/>
          <w:szCs w:val="22"/>
        </w:rPr>
        <w:t xml:space="preserve">groundwater flood risk at Shalbourne. Site selection and allocation of sites for </w:t>
      </w:r>
    </w:p>
    <w:p w14:paraId="0436D006" w14:textId="77777777" w:rsidR="003A5198" w:rsidRPr="003B2CB7" w:rsidRDefault="003A5198" w:rsidP="003A5198">
      <w:pPr>
        <w:ind w:left="360"/>
        <w:rPr>
          <w:sz w:val="22"/>
          <w:szCs w:val="22"/>
        </w:rPr>
      </w:pPr>
      <w:r w:rsidRPr="003B2CB7">
        <w:rPr>
          <w:sz w:val="22"/>
          <w:szCs w:val="22"/>
        </w:rPr>
        <w:t xml:space="preserve">development at the settlement will be required to carry out detailed assessment at a </w:t>
      </w:r>
    </w:p>
    <w:p w14:paraId="45D72C6E" w14:textId="77777777" w:rsidR="003A5198" w:rsidRPr="003B2CB7" w:rsidRDefault="003A5198" w:rsidP="003A5198">
      <w:pPr>
        <w:ind w:left="360"/>
        <w:rPr>
          <w:sz w:val="22"/>
          <w:szCs w:val="22"/>
        </w:rPr>
      </w:pPr>
      <w:r w:rsidRPr="003B2CB7">
        <w:rPr>
          <w:sz w:val="22"/>
          <w:szCs w:val="22"/>
        </w:rPr>
        <w:t xml:space="preserve">local scale, addressing the sequential test and exceptions tests, where appropriate.  </w:t>
      </w:r>
    </w:p>
    <w:p w14:paraId="6AD03EEA" w14:textId="77777777" w:rsidR="003A5198" w:rsidRPr="003B2CB7" w:rsidRDefault="003A5198" w:rsidP="003A5198">
      <w:pPr>
        <w:ind w:left="360"/>
        <w:rPr>
          <w:sz w:val="22"/>
          <w:szCs w:val="22"/>
        </w:rPr>
      </w:pPr>
      <w:r w:rsidRPr="003B2CB7">
        <w:rPr>
          <w:sz w:val="22"/>
          <w:szCs w:val="22"/>
        </w:rPr>
        <w:t xml:space="preserve">Overall, while the whole of the settlement falls within the AONB, some parts of the </w:t>
      </w:r>
    </w:p>
    <w:p w14:paraId="520A97BC" w14:textId="77777777" w:rsidR="003A5198" w:rsidRPr="003B2CB7" w:rsidRDefault="003A5198" w:rsidP="003A5198">
      <w:pPr>
        <w:ind w:left="360"/>
        <w:rPr>
          <w:sz w:val="22"/>
          <w:szCs w:val="22"/>
        </w:rPr>
      </w:pPr>
      <w:r w:rsidRPr="003B2CB7">
        <w:rPr>
          <w:sz w:val="22"/>
          <w:szCs w:val="22"/>
        </w:rPr>
        <w:t xml:space="preserve">settlement are more constrained than others. Shalbourne has no further growth </w:t>
      </w:r>
    </w:p>
    <w:p w14:paraId="7B6BE361" w14:textId="77777777" w:rsidR="003A5198" w:rsidRPr="003B2CB7" w:rsidRDefault="003A5198" w:rsidP="003A5198">
      <w:pPr>
        <w:ind w:left="360"/>
        <w:rPr>
          <w:sz w:val="22"/>
          <w:szCs w:val="22"/>
        </w:rPr>
      </w:pPr>
      <w:r w:rsidRPr="003B2CB7">
        <w:rPr>
          <w:sz w:val="22"/>
          <w:szCs w:val="22"/>
        </w:rPr>
        <w:t xml:space="preserve">requirements. Therefore, no adjustment has been made to the requirement for the </w:t>
      </w:r>
    </w:p>
    <w:p w14:paraId="74FF0981" w14:textId="77777777" w:rsidR="003A5198" w:rsidRPr="003B2CB7" w:rsidRDefault="003A5198" w:rsidP="003A5198">
      <w:pPr>
        <w:ind w:left="360"/>
        <w:rPr>
          <w:sz w:val="22"/>
          <w:szCs w:val="22"/>
        </w:rPr>
      </w:pPr>
      <w:r w:rsidRPr="003B2CB7">
        <w:rPr>
          <w:sz w:val="22"/>
          <w:szCs w:val="22"/>
        </w:rPr>
        <w:t xml:space="preserve">settlement as a result of environmental constraints. </w:t>
      </w:r>
    </w:p>
    <w:p w14:paraId="771C9112" w14:textId="77777777" w:rsidR="003A5198" w:rsidRPr="003B2CB7" w:rsidRDefault="003A5198" w:rsidP="003A5198">
      <w:pPr>
        <w:ind w:left="360"/>
        <w:rPr>
          <w:sz w:val="22"/>
          <w:szCs w:val="22"/>
        </w:rPr>
      </w:pPr>
      <w:r w:rsidRPr="003B2CB7">
        <w:rPr>
          <w:sz w:val="22"/>
          <w:szCs w:val="22"/>
        </w:rPr>
        <w:t xml:space="preserve">Shalbourne benefits from a limited range of everyday essential services and facilities </w:t>
      </w:r>
    </w:p>
    <w:p w14:paraId="1DF65F72" w14:textId="77777777" w:rsidR="003A5198" w:rsidRPr="003B2CB7" w:rsidRDefault="003A5198" w:rsidP="003A5198">
      <w:pPr>
        <w:ind w:left="360"/>
        <w:rPr>
          <w:sz w:val="22"/>
          <w:szCs w:val="22"/>
        </w:rPr>
      </w:pPr>
      <w:r w:rsidRPr="003B2CB7">
        <w:rPr>
          <w:sz w:val="22"/>
          <w:szCs w:val="22"/>
        </w:rPr>
        <w:t xml:space="preserve">which support the resident population of the settlement. This includes the </w:t>
      </w:r>
    </w:p>
    <w:p w14:paraId="0FB84E4A" w14:textId="77777777" w:rsidR="003A5198" w:rsidRPr="003B2CB7" w:rsidRDefault="003A5198" w:rsidP="003A5198">
      <w:pPr>
        <w:ind w:left="360"/>
        <w:rPr>
          <w:sz w:val="22"/>
          <w:szCs w:val="22"/>
        </w:rPr>
      </w:pPr>
      <w:r w:rsidRPr="003B2CB7">
        <w:rPr>
          <w:sz w:val="22"/>
          <w:szCs w:val="22"/>
        </w:rPr>
        <w:t xml:space="preserve">Shalbourne Stores &amp; Post Office local shop, and a public house (The Plough). </w:t>
      </w:r>
    </w:p>
    <w:p w14:paraId="2CA0375D" w14:textId="77777777" w:rsidR="003A5198" w:rsidRPr="003B2CB7" w:rsidRDefault="003A5198" w:rsidP="003A5198">
      <w:pPr>
        <w:ind w:left="360"/>
        <w:rPr>
          <w:sz w:val="22"/>
          <w:szCs w:val="22"/>
        </w:rPr>
      </w:pPr>
      <w:r w:rsidRPr="003B2CB7">
        <w:rPr>
          <w:sz w:val="22"/>
          <w:szCs w:val="22"/>
        </w:rPr>
        <w:t xml:space="preserve">Additional housing development at Shalbourne has the potential to support the </w:t>
      </w:r>
    </w:p>
    <w:p w14:paraId="1978B365" w14:textId="77777777" w:rsidR="003A5198" w:rsidRPr="003B2CB7" w:rsidRDefault="003A5198" w:rsidP="003A5198">
      <w:pPr>
        <w:ind w:left="360"/>
        <w:rPr>
          <w:sz w:val="22"/>
          <w:szCs w:val="22"/>
        </w:rPr>
      </w:pPr>
      <w:r w:rsidRPr="003B2CB7">
        <w:rPr>
          <w:sz w:val="22"/>
          <w:szCs w:val="22"/>
        </w:rPr>
        <w:t xml:space="preserve">ongoing vitality and viability of the services and facilities at the settlement. </w:t>
      </w:r>
    </w:p>
    <w:p w14:paraId="4686DD8B" w14:textId="77777777" w:rsidR="003A5198" w:rsidRPr="003B2CB7" w:rsidRDefault="003A5198" w:rsidP="003A5198">
      <w:pPr>
        <w:ind w:left="360"/>
        <w:rPr>
          <w:b/>
          <w:bCs/>
          <w:sz w:val="22"/>
          <w:szCs w:val="22"/>
        </w:rPr>
      </w:pPr>
      <w:r w:rsidRPr="003B2CB7">
        <w:rPr>
          <w:b/>
          <w:bCs/>
          <w:sz w:val="22"/>
          <w:szCs w:val="22"/>
        </w:rPr>
        <w:t xml:space="preserve">Stage 3a: Consideration of education capacity </w:t>
      </w:r>
    </w:p>
    <w:p w14:paraId="3EEDEBA6" w14:textId="77777777" w:rsidR="003A5198" w:rsidRPr="003B2CB7" w:rsidRDefault="003A5198" w:rsidP="003A5198">
      <w:pPr>
        <w:ind w:left="360"/>
        <w:rPr>
          <w:sz w:val="22"/>
          <w:szCs w:val="22"/>
        </w:rPr>
      </w:pPr>
      <w:r w:rsidRPr="003B2CB7">
        <w:rPr>
          <w:sz w:val="22"/>
          <w:szCs w:val="22"/>
        </w:rPr>
        <w:t xml:space="preserve">The residual requirement of 0 homes, due to existing commitments in the pipeline, </w:t>
      </w:r>
    </w:p>
    <w:p w14:paraId="48760417" w14:textId="77777777" w:rsidR="003A5198" w:rsidRPr="003B2CB7" w:rsidRDefault="003A5198" w:rsidP="003A5198">
      <w:pPr>
        <w:ind w:left="360"/>
        <w:rPr>
          <w:sz w:val="22"/>
          <w:szCs w:val="22"/>
        </w:rPr>
      </w:pPr>
      <w:r w:rsidRPr="003B2CB7">
        <w:rPr>
          <w:sz w:val="22"/>
          <w:szCs w:val="22"/>
        </w:rPr>
        <w:t xml:space="preserve">would result in no requirement for additional homes and therefore no additional </w:t>
      </w:r>
    </w:p>
    <w:p w14:paraId="7287B673" w14:textId="77777777" w:rsidR="003A5198" w:rsidRPr="003B2CB7" w:rsidRDefault="003A5198" w:rsidP="003A5198">
      <w:pPr>
        <w:ind w:left="360"/>
        <w:rPr>
          <w:sz w:val="22"/>
          <w:szCs w:val="22"/>
        </w:rPr>
      </w:pPr>
      <w:r w:rsidRPr="003B2CB7">
        <w:rPr>
          <w:sz w:val="22"/>
          <w:szCs w:val="22"/>
        </w:rPr>
        <w:t xml:space="preserve">impacts on local education capacity. No adjustments to the settlement’s requirement </w:t>
      </w:r>
    </w:p>
    <w:p w14:paraId="5B6F60A6" w14:textId="77777777" w:rsidR="003A5198" w:rsidRPr="003B2CB7" w:rsidRDefault="003A5198" w:rsidP="003A5198">
      <w:pPr>
        <w:ind w:left="360"/>
        <w:rPr>
          <w:sz w:val="22"/>
          <w:szCs w:val="22"/>
        </w:rPr>
      </w:pPr>
      <w:r w:rsidRPr="003B2CB7">
        <w:rPr>
          <w:sz w:val="22"/>
          <w:szCs w:val="22"/>
        </w:rPr>
        <w:t xml:space="preserve">have been applied as a result of education constraints. </w:t>
      </w:r>
    </w:p>
    <w:p w14:paraId="5ADB9858" w14:textId="77777777" w:rsidR="003A5198" w:rsidRPr="003B2CB7" w:rsidRDefault="003A5198" w:rsidP="003A5198">
      <w:pPr>
        <w:ind w:left="360"/>
        <w:rPr>
          <w:b/>
          <w:bCs/>
          <w:sz w:val="22"/>
          <w:szCs w:val="22"/>
        </w:rPr>
      </w:pPr>
      <w:r w:rsidRPr="003B2CB7">
        <w:rPr>
          <w:b/>
          <w:bCs/>
          <w:sz w:val="22"/>
          <w:szCs w:val="22"/>
        </w:rPr>
        <w:t xml:space="preserve">Stage 3b: Consideration of healthcare capacity </w:t>
      </w:r>
    </w:p>
    <w:p w14:paraId="35705238" w14:textId="77777777" w:rsidR="003A5198" w:rsidRPr="003B2CB7" w:rsidRDefault="003A5198" w:rsidP="003A5198">
      <w:pPr>
        <w:ind w:left="360"/>
        <w:rPr>
          <w:sz w:val="22"/>
          <w:szCs w:val="22"/>
        </w:rPr>
      </w:pPr>
      <w:r w:rsidRPr="003B2CB7">
        <w:rPr>
          <w:sz w:val="22"/>
          <w:szCs w:val="22"/>
        </w:rPr>
        <w:t xml:space="preserve">There is understood to be pressure on capacity within NHS healthcare services within </w:t>
      </w:r>
    </w:p>
    <w:p w14:paraId="310EF78D" w14:textId="77777777" w:rsidR="003A5198" w:rsidRPr="003B2CB7" w:rsidRDefault="003A5198" w:rsidP="003A5198">
      <w:pPr>
        <w:ind w:left="360"/>
        <w:rPr>
          <w:sz w:val="22"/>
          <w:szCs w:val="22"/>
        </w:rPr>
      </w:pPr>
      <w:r w:rsidRPr="003B2CB7">
        <w:rPr>
          <w:sz w:val="22"/>
          <w:szCs w:val="22"/>
        </w:rPr>
        <w:t xml:space="preserve">this Primary Care Network area which would require financial contributions to </w:t>
      </w:r>
    </w:p>
    <w:p w14:paraId="263BA175" w14:textId="77777777" w:rsidR="003A5198" w:rsidRPr="003B2CB7" w:rsidRDefault="003A5198" w:rsidP="003A5198">
      <w:pPr>
        <w:ind w:left="360"/>
        <w:rPr>
          <w:sz w:val="22"/>
          <w:szCs w:val="22"/>
        </w:rPr>
      </w:pPr>
      <w:r w:rsidRPr="003B2CB7">
        <w:rPr>
          <w:sz w:val="22"/>
          <w:szCs w:val="22"/>
        </w:rPr>
        <w:t xml:space="preserve">ensure capacity for new patients. No adjustments to the settlement’s requirement </w:t>
      </w:r>
    </w:p>
    <w:p w14:paraId="58ADD90C" w14:textId="77777777" w:rsidR="003A5198" w:rsidRPr="003B2CB7" w:rsidRDefault="003A5198" w:rsidP="003A5198">
      <w:pPr>
        <w:ind w:left="360"/>
        <w:rPr>
          <w:sz w:val="22"/>
          <w:szCs w:val="22"/>
        </w:rPr>
      </w:pPr>
      <w:r w:rsidRPr="003B2CB7">
        <w:rPr>
          <w:sz w:val="22"/>
          <w:szCs w:val="22"/>
        </w:rPr>
        <w:lastRenderedPageBreak/>
        <w:t xml:space="preserve">have been applied as a result of NHS healthcare constraints. </w:t>
      </w:r>
    </w:p>
    <w:p w14:paraId="206C8F82" w14:textId="77777777" w:rsidR="003A5198" w:rsidRPr="003B2CB7" w:rsidRDefault="003A5198" w:rsidP="003A5198">
      <w:pPr>
        <w:ind w:left="360"/>
        <w:rPr>
          <w:b/>
          <w:bCs/>
          <w:sz w:val="22"/>
          <w:szCs w:val="22"/>
        </w:rPr>
      </w:pPr>
      <w:r w:rsidRPr="003B2CB7">
        <w:rPr>
          <w:b/>
          <w:bCs/>
          <w:sz w:val="22"/>
          <w:szCs w:val="22"/>
        </w:rPr>
        <w:t xml:space="preserve">Stage 4: Assessment of past and projected rates of delivery </w:t>
      </w:r>
    </w:p>
    <w:p w14:paraId="7FCA2226" w14:textId="77777777" w:rsidR="003A5198" w:rsidRPr="003B2CB7" w:rsidRDefault="003A5198" w:rsidP="003A5198">
      <w:pPr>
        <w:ind w:left="360"/>
        <w:rPr>
          <w:sz w:val="22"/>
          <w:szCs w:val="22"/>
        </w:rPr>
      </w:pPr>
      <w:r w:rsidRPr="003B2CB7">
        <w:rPr>
          <w:sz w:val="22"/>
          <w:szCs w:val="22"/>
        </w:rPr>
        <w:t xml:space="preserve">Shalbourne has seen a moderate level of growth in the past 15 years. Overall, 14 net </w:t>
      </w:r>
    </w:p>
    <w:p w14:paraId="088D074A" w14:textId="77777777" w:rsidR="003A5198" w:rsidRPr="003B2CB7" w:rsidRDefault="003A5198" w:rsidP="003A5198">
      <w:pPr>
        <w:ind w:left="360"/>
        <w:rPr>
          <w:sz w:val="22"/>
          <w:szCs w:val="22"/>
        </w:rPr>
      </w:pPr>
      <w:r w:rsidRPr="003B2CB7">
        <w:rPr>
          <w:sz w:val="22"/>
          <w:szCs w:val="22"/>
        </w:rPr>
        <w:t xml:space="preserve">new dwellings were delivered between the years 2007-2022, equating to </w:t>
      </w:r>
    </w:p>
    <w:p w14:paraId="255D628C" w14:textId="77777777" w:rsidR="003A5198" w:rsidRPr="003B2CB7" w:rsidRDefault="003A5198" w:rsidP="003A5198">
      <w:pPr>
        <w:ind w:left="360"/>
        <w:rPr>
          <w:sz w:val="22"/>
          <w:szCs w:val="22"/>
        </w:rPr>
      </w:pPr>
      <w:r w:rsidRPr="003B2CB7">
        <w:rPr>
          <w:sz w:val="22"/>
          <w:szCs w:val="22"/>
        </w:rPr>
        <w:t xml:space="preserve">approximately 0.9 dwellings per annum. This has slowed within the last 5 years, with </w:t>
      </w:r>
    </w:p>
    <w:p w14:paraId="0A9A6556" w14:textId="77777777" w:rsidR="003A5198" w:rsidRPr="003B2CB7" w:rsidRDefault="003A5198" w:rsidP="003A5198">
      <w:pPr>
        <w:ind w:left="360"/>
        <w:rPr>
          <w:sz w:val="22"/>
          <w:szCs w:val="22"/>
        </w:rPr>
      </w:pPr>
      <w:r w:rsidRPr="003B2CB7">
        <w:rPr>
          <w:sz w:val="22"/>
          <w:szCs w:val="22"/>
        </w:rPr>
        <w:t xml:space="preserve">approximately 0.2 dwellings delivered per annum between the years 2017-2022.  </w:t>
      </w:r>
    </w:p>
    <w:p w14:paraId="602E4ADD" w14:textId="77777777" w:rsidR="003A5198" w:rsidRPr="003B2CB7" w:rsidRDefault="003A5198" w:rsidP="003A5198">
      <w:pPr>
        <w:ind w:left="360"/>
        <w:rPr>
          <w:sz w:val="22"/>
          <w:szCs w:val="22"/>
        </w:rPr>
      </w:pPr>
      <w:r w:rsidRPr="003B2CB7">
        <w:rPr>
          <w:sz w:val="22"/>
          <w:szCs w:val="22"/>
        </w:rPr>
        <w:t xml:space="preserve">As of 31 March 2022, the settlement did not have a made neighbourhood plan which </w:t>
      </w:r>
    </w:p>
    <w:p w14:paraId="6AFAEA15" w14:textId="77777777" w:rsidR="003A5198" w:rsidRPr="003B2CB7" w:rsidRDefault="003A5198" w:rsidP="003A5198">
      <w:pPr>
        <w:ind w:left="360"/>
        <w:rPr>
          <w:sz w:val="22"/>
          <w:szCs w:val="22"/>
        </w:rPr>
      </w:pPr>
      <w:r w:rsidRPr="003B2CB7">
        <w:rPr>
          <w:sz w:val="22"/>
          <w:szCs w:val="22"/>
        </w:rPr>
        <w:t xml:space="preserve">allocates sites for housing development. </w:t>
      </w:r>
    </w:p>
    <w:p w14:paraId="36F313C0" w14:textId="77777777" w:rsidR="003A5198" w:rsidRPr="003B2CB7" w:rsidRDefault="003A5198" w:rsidP="003A5198">
      <w:pPr>
        <w:ind w:left="360"/>
        <w:rPr>
          <w:sz w:val="22"/>
          <w:szCs w:val="22"/>
        </w:rPr>
      </w:pPr>
      <w:r w:rsidRPr="003B2CB7">
        <w:rPr>
          <w:sz w:val="22"/>
          <w:szCs w:val="22"/>
        </w:rPr>
        <w:t xml:space="preserve">There is a Local Plan residual requirement of 0 and no commitments in the pipeline </w:t>
      </w:r>
    </w:p>
    <w:p w14:paraId="26498AC9" w14:textId="77777777" w:rsidR="003A5198" w:rsidRPr="003B2CB7" w:rsidRDefault="003A5198" w:rsidP="003A5198">
      <w:pPr>
        <w:ind w:left="360"/>
        <w:rPr>
          <w:sz w:val="22"/>
          <w:szCs w:val="22"/>
        </w:rPr>
      </w:pPr>
      <w:r w:rsidRPr="003B2CB7">
        <w:rPr>
          <w:sz w:val="22"/>
          <w:szCs w:val="22"/>
        </w:rPr>
        <w:t xml:space="preserve">up to 2022. This represents a reduction from past rates of delivery. </w:t>
      </w:r>
    </w:p>
    <w:p w14:paraId="483EC024" w14:textId="77777777" w:rsidR="003A5198" w:rsidRDefault="003A5198" w:rsidP="003A5198"/>
    <w:p w14:paraId="2A5E06A3" w14:textId="77777777" w:rsidR="003A5198" w:rsidRDefault="003A5198" w:rsidP="003A5198">
      <w:pPr>
        <w:ind w:left="360"/>
        <w:jc w:val="center"/>
        <w:rPr>
          <w:b/>
          <w:bCs/>
          <w:sz w:val="22"/>
          <w:szCs w:val="22"/>
        </w:rPr>
      </w:pPr>
      <w:r w:rsidRPr="003B2CB7">
        <w:rPr>
          <w:b/>
          <w:bCs/>
          <w:sz w:val="22"/>
          <w:szCs w:val="22"/>
        </w:rPr>
        <w:t>ATTACHMENT 3</w:t>
      </w:r>
    </w:p>
    <w:tbl>
      <w:tblPr>
        <w:tblW w:w="5000" w:type="pct"/>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3738"/>
        <w:gridCol w:w="5606"/>
      </w:tblGrid>
      <w:tr w:rsidR="003A5198" w:rsidRPr="003B2CB7" w14:paraId="257ECD20" w14:textId="77777777" w:rsidTr="002B1680">
        <w:trPr>
          <w:trHeight w:val="435"/>
        </w:trPr>
        <w:tc>
          <w:tcPr>
            <w:tcW w:w="5000" w:type="pct"/>
            <w:gridSpan w:val="2"/>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743161B8" w14:textId="77777777" w:rsidR="003A5198" w:rsidRPr="003B2CB7" w:rsidRDefault="003A5198" w:rsidP="002B1680">
            <w:pPr>
              <w:ind w:left="360"/>
              <w:rPr>
                <w:sz w:val="22"/>
                <w:szCs w:val="22"/>
              </w:rPr>
            </w:pPr>
            <w:r w:rsidRPr="003B2CB7">
              <w:rPr>
                <w:b/>
                <w:bCs/>
                <w:sz w:val="22"/>
                <w:szCs w:val="22"/>
              </w:rPr>
              <w:t>Wiltshire Council Planning Consultation Response</w:t>
            </w:r>
          </w:p>
        </w:tc>
      </w:tr>
      <w:tr w:rsidR="003A5198" w:rsidRPr="003B2CB7" w14:paraId="2D7473EE" w14:textId="77777777" w:rsidTr="002B1680">
        <w:trPr>
          <w:trHeight w:val="540"/>
        </w:trPr>
        <w:tc>
          <w:tcPr>
            <w:tcW w:w="20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C901314" w14:textId="77777777" w:rsidR="003A5198" w:rsidRPr="003B2CB7" w:rsidRDefault="003A5198" w:rsidP="002B1680">
            <w:pPr>
              <w:ind w:left="360"/>
              <w:rPr>
                <w:sz w:val="22"/>
                <w:szCs w:val="22"/>
              </w:rPr>
            </w:pPr>
            <w:r w:rsidRPr="003B2CB7">
              <w:rPr>
                <w:sz w:val="22"/>
                <w:szCs w:val="22"/>
              </w:rPr>
              <w:t> </w:t>
            </w:r>
          </w:p>
        </w:tc>
        <w:tc>
          <w:tcPr>
            <w:tcW w:w="30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E38A090" w14:textId="77777777" w:rsidR="003A5198" w:rsidRPr="003B2CB7" w:rsidRDefault="003A5198" w:rsidP="002B1680">
            <w:pPr>
              <w:ind w:left="360"/>
              <w:rPr>
                <w:sz w:val="22"/>
                <w:szCs w:val="22"/>
              </w:rPr>
            </w:pPr>
            <w:r w:rsidRPr="003B2CB7">
              <w:rPr>
                <w:b/>
                <w:bCs/>
                <w:sz w:val="22"/>
                <w:szCs w:val="22"/>
              </w:rPr>
              <w:t>Officer’s Name: Joe Leesam</w:t>
            </w:r>
          </w:p>
        </w:tc>
      </w:tr>
      <w:tr w:rsidR="003A5198" w:rsidRPr="003B2CB7" w14:paraId="4451D365" w14:textId="77777777" w:rsidTr="002B1680">
        <w:trPr>
          <w:trHeight w:val="540"/>
        </w:trPr>
        <w:tc>
          <w:tcPr>
            <w:tcW w:w="20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67902D1A" w14:textId="77777777" w:rsidR="003A5198" w:rsidRPr="003B2CB7" w:rsidRDefault="003A5198" w:rsidP="002B1680">
            <w:pPr>
              <w:ind w:left="360"/>
              <w:rPr>
                <w:sz w:val="22"/>
                <w:szCs w:val="22"/>
              </w:rPr>
            </w:pPr>
            <w:r w:rsidRPr="003B2CB7">
              <w:rPr>
                <w:sz w:val="22"/>
                <w:szCs w:val="22"/>
              </w:rPr>
              <w:t> </w:t>
            </w:r>
          </w:p>
        </w:tc>
        <w:tc>
          <w:tcPr>
            <w:tcW w:w="30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211F2EC4" w14:textId="77777777" w:rsidR="003A5198" w:rsidRPr="003B2CB7" w:rsidRDefault="003A5198" w:rsidP="002B1680">
            <w:pPr>
              <w:ind w:left="360"/>
              <w:rPr>
                <w:sz w:val="22"/>
                <w:szCs w:val="22"/>
              </w:rPr>
            </w:pPr>
            <w:r w:rsidRPr="003B2CB7">
              <w:rPr>
                <w:b/>
                <w:bCs/>
                <w:sz w:val="22"/>
                <w:szCs w:val="22"/>
              </w:rPr>
              <w:t>Direct Line: 01249 706619</w:t>
            </w:r>
          </w:p>
        </w:tc>
      </w:tr>
      <w:tr w:rsidR="003A5198" w:rsidRPr="003B2CB7" w14:paraId="7798E3FE" w14:textId="77777777" w:rsidTr="002B1680">
        <w:trPr>
          <w:trHeight w:val="540"/>
        </w:trPr>
        <w:tc>
          <w:tcPr>
            <w:tcW w:w="20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2279A64" w14:textId="77777777" w:rsidR="003A5198" w:rsidRPr="003B2CB7" w:rsidRDefault="003A5198" w:rsidP="002B1680">
            <w:pPr>
              <w:ind w:left="360"/>
              <w:rPr>
                <w:sz w:val="22"/>
                <w:szCs w:val="22"/>
              </w:rPr>
            </w:pPr>
            <w:r w:rsidRPr="003B2CB7">
              <w:rPr>
                <w:b/>
                <w:bCs/>
                <w:sz w:val="22"/>
                <w:szCs w:val="22"/>
              </w:rPr>
              <w:t>Application No:</w:t>
            </w:r>
          </w:p>
        </w:tc>
        <w:tc>
          <w:tcPr>
            <w:tcW w:w="30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45AB9DC" w14:textId="77777777" w:rsidR="003A5198" w:rsidRPr="003B2CB7" w:rsidRDefault="003A5198" w:rsidP="002B1680">
            <w:pPr>
              <w:ind w:left="360"/>
              <w:rPr>
                <w:sz w:val="22"/>
                <w:szCs w:val="22"/>
              </w:rPr>
            </w:pPr>
            <w:r w:rsidRPr="003B2CB7">
              <w:rPr>
                <w:b/>
                <w:bCs/>
                <w:sz w:val="22"/>
                <w:szCs w:val="22"/>
              </w:rPr>
              <w:t>PL/2026/04809</w:t>
            </w:r>
          </w:p>
        </w:tc>
      </w:tr>
      <w:tr w:rsidR="003A5198" w:rsidRPr="003B2CB7" w14:paraId="75DA5752" w14:textId="77777777" w:rsidTr="002B1680">
        <w:trPr>
          <w:trHeight w:val="540"/>
        </w:trPr>
        <w:tc>
          <w:tcPr>
            <w:tcW w:w="20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3F6F7485" w14:textId="77777777" w:rsidR="003A5198" w:rsidRPr="003B2CB7" w:rsidRDefault="003A5198" w:rsidP="002B1680">
            <w:pPr>
              <w:ind w:left="360"/>
              <w:rPr>
                <w:sz w:val="22"/>
                <w:szCs w:val="22"/>
              </w:rPr>
            </w:pPr>
            <w:r w:rsidRPr="003B2CB7">
              <w:rPr>
                <w:b/>
                <w:bCs/>
                <w:sz w:val="22"/>
                <w:szCs w:val="22"/>
              </w:rPr>
              <w:t>Application Type:</w:t>
            </w:r>
          </w:p>
        </w:tc>
        <w:tc>
          <w:tcPr>
            <w:tcW w:w="30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31D5E5B6" w14:textId="77777777" w:rsidR="003A5198" w:rsidRPr="003B2CB7" w:rsidRDefault="003A5198" w:rsidP="002B1680">
            <w:pPr>
              <w:ind w:left="360"/>
              <w:rPr>
                <w:sz w:val="22"/>
                <w:szCs w:val="22"/>
              </w:rPr>
            </w:pPr>
            <w:r w:rsidRPr="003B2CB7">
              <w:rPr>
                <w:b/>
                <w:bCs/>
                <w:sz w:val="22"/>
                <w:szCs w:val="22"/>
              </w:rPr>
              <w:t>Full planning permission</w:t>
            </w:r>
          </w:p>
        </w:tc>
      </w:tr>
      <w:tr w:rsidR="003A5198" w:rsidRPr="003B2CB7" w14:paraId="00F8B97F" w14:textId="77777777" w:rsidTr="002B1680">
        <w:trPr>
          <w:trHeight w:val="270"/>
        </w:trPr>
        <w:tc>
          <w:tcPr>
            <w:tcW w:w="20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5454EDAF" w14:textId="77777777" w:rsidR="003A5198" w:rsidRPr="003B2CB7" w:rsidRDefault="003A5198" w:rsidP="002B1680">
            <w:pPr>
              <w:ind w:left="360"/>
              <w:rPr>
                <w:sz w:val="22"/>
                <w:szCs w:val="22"/>
              </w:rPr>
            </w:pPr>
            <w:r w:rsidRPr="003B2CB7">
              <w:rPr>
                <w:b/>
                <w:bCs/>
                <w:sz w:val="22"/>
                <w:szCs w:val="22"/>
              </w:rPr>
              <w:t>Proposal:</w:t>
            </w:r>
          </w:p>
        </w:tc>
        <w:tc>
          <w:tcPr>
            <w:tcW w:w="30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592F2704" w14:textId="77777777" w:rsidR="003A5198" w:rsidRPr="003B2CB7" w:rsidRDefault="003A5198" w:rsidP="002B1680">
            <w:pPr>
              <w:ind w:left="360"/>
              <w:rPr>
                <w:sz w:val="22"/>
                <w:szCs w:val="22"/>
              </w:rPr>
            </w:pPr>
            <w:r w:rsidRPr="003B2CB7">
              <w:rPr>
                <w:b/>
                <w:bCs/>
                <w:sz w:val="22"/>
                <w:szCs w:val="22"/>
              </w:rPr>
              <w:t>The proposed development comprises the laying of a permeable membrane with a hardcore/stone surface adjacent to the existing field access.</w:t>
            </w:r>
          </w:p>
        </w:tc>
      </w:tr>
      <w:tr w:rsidR="003A5198" w:rsidRPr="003B2CB7" w14:paraId="3FB9B022" w14:textId="77777777" w:rsidTr="002B1680">
        <w:trPr>
          <w:trHeight w:val="540"/>
        </w:trPr>
        <w:tc>
          <w:tcPr>
            <w:tcW w:w="20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60F0E5F9" w14:textId="77777777" w:rsidR="003A5198" w:rsidRPr="003B2CB7" w:rsidRDefault="003A5198" w:rsidP="002B1680">
            <w:pPr>
              <w:ind w:left="360"/>
              <w:rPr>
                <w:sz w:val="22"/>
                <w:szCs w:val="22"/>
              </w:rPr>
            </w:pPr>
            <w:r w:rsidRPr="003B2CB7">
              <w:rPr>
                <w:b/>
                <w:bCs/>
                <w:sz w:val="22"/>
                <w:szCs w:val="22"/>
              </w:rPr>
              <w:t>Site Address:</w:t>
            </w:r>
          </w:p>
        </w:tc>
        <w:tc>
          <w:tcPr>
            <w:tcW w:w="30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4B35B13" w14:textId="77777777" w:rsidR="003A5198" w:rsidRPr="003B2CB7" w:rsidRDefault="003A5198" w:rsidP="002B1680">
            <w:pPr>
              <w:ind w:left="360"/>
              <w:rPr>
                <w:sz w:val="22"/>
                <w:szCs w:val="22"/>
              </w:rPr>
            </w:pPr>
            <w:r w:rsidRPr="003B2CB7">
              <w:rPr>
                <w:b/>
                <w:bCs/>
                <w:sz w:val="22"/>
                <w:szCs w:val="22"/>
              </w:rPr>
              <w:t>Carvers Hill Estate, Carvers Hill, Shalbourne, Marlborough, SN8 3PS</w:t>
            </w:r>
          </w:p>
        </w:tc>
      </w:tr>
    </w:tbl>
    <w:p w14:paraId="20EB9BDA" w14:textId="65ECB200" w:rsidR="00663F53" w:rsidRPr="003A5198" w:rsidRDefault="00663F53" w:rsidP="003A5198">
      <w:pPr>
        <w:rPr>
          <w:sz w:val="22"/>
          <w:szCs w:val="22"/>
        </w:rPr>
      </w:pPr>
    </w:p>
    <w:sectPr w:rsidR="00663F53" w:rsidRPr="003A5198">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864955"/>
    <w:multiLevelType w:val="multilevel"/>
    <w:tmpl w:val="2B047D48"/>
    <w:lvl w:ilvl="0">
      <w:start w:val="5"/>
      <w:numFmt w:val="decimal"/>
      <w:lvlText w:val="%1"/>
      <w:lvlJc w:val="left"/>
      <w:pPr>
        <w:ind w:left="360" w:hanging="360"/>
      </w:pPr>
      <w:rPr>
        <w:rFonts w:asciiTheme="minorHAnsi" w:eastAsiaTheme="minorEastAsia" w:hAnsiTheme="minorHAnsi" w:cstheme="minorBidi" w:hint="default"/>
        <w:color w:val="auto"/>
      </w:rPr>
    </w:lvl>
    <w:lvl w:ilvl="1">
      <w:start w:val="1"/>
      <w:numFmt w:val="decimal"/>
      <w:lvlText w:val="%1.%2"/>
      <w:lvlJc w:val="left"/>
      <w:pPr>
        <w:ind w:left="720" w:hanging="360"/>
      </w:pPr>
      <w:rPr>
        <w:rFonts w:asciiTheme="minorHAnsi" w:eastAsiaTheme="minorEastAsia" w:hAnsiTheme="minorHAnsi" w:cstheme="minorBidi" w:hint="default"/>
        <w:color w:val="auto"/>
      </w:rPr>
    </w:lvl>
    <w:lvl w:ilvl="2">
      <w:start w:val="1"/>
      <w:numFmt w:val="decimal"/>
      <w:lvlText w:val="%1.%2.%3"/>
      <w:lvlJc w:val="left"/>
      <w:pPr>
        <w:ind w:left="1440" w:hanging="720"/>
      </w:pPr>
      <w:rPr>
        <w:rFonts w:asciiTheme="minorHAnsi" w:eastAsiaTheme="minorEastAsia" w:hAnsiTheme="minorHAnsi" w:cstheme="minorBidi" w:hint="default"/>
        <w:color w:val="auto"/>
      </w:rPr>
    </w:lvl>
    <w:lvl w:ilvl="3">
      <w:start w:val="1"/>
      <w:numFmt w:val="decimal"/>
      <w:lvlText w:val="%1.%2.%3.%4"/>
      <w:lvlJc w:val="left"/>
      <w:pPr>
        <w:ind w:left="2160" w:hanging="1080"/>
      </w:pPr>
      <w:rPr>
        <w:rFonts w:asciiTheme="minorHAnsi" w:eastAsiaTheme="minorEastAsia" w:hAnsiTheme="minorHAnsi" w:cstheme="minorBidi" w:hint="default"/>
        <w:color w:val="auto"/>
      </w:rPr>
    </w:lvl>
    <w:lvl w:ilvl="4">
      <w:start w:val="1"/>
      <w:numFmt w:val="decimal"/>
      <w:lvlText w:val="%1.%2.%3.%4.%5"/>
      <w:lvlJc w:val="left"/>
      <w:pPr>
        <w:ind w:left="2520" w:hanging="1080"/>
      </w:pPr>
      <w:rPr>
        <w:rFonts w:asciiTheme="minorHAnsi" w:eastAsiaTheme="minorEastAsia" w:hAnsiTheme="minorHAnsi" w:cstheme="minorBidi" w:hint="default"/>
        <w:color w:val="auto"/>
      </w:rPr>
    </w:lvl>
    <w:lvl w:ilvl="5">
      <w:start w:val="1"/>
      <w:numFmt w:val="decimal"/>
      <w:lvlText w:val="%1.%2.%3.%4.%5.%6"/>
      <w:lvlJc w:val="left"/>
      <w:pPr>
        <w:ind w:left="3240" w:hanging="1440"/>
      </w:pPr>
      <w:rPr>
        <w:rFonts w:asciiTheme="minorHAnsi" w:eastAsiaTheme="minorEastAsia" w:hAnsiTheme="minorHAnsi" w:cstheme="minorBidi" w:hint="default"/>
        <w:color w:val="auto"/>
      </w:rPr>
    </w:lvl>
    <w:lvl w:ilvl="6">
      <w:start w:val="1"/>
      <w:numFmt w:val="decimal"/>
      <w:lvlText w:val="%1.%2.%3.%4.%5.%6.%7"/>
      <w:lvlJc w:val="left"/>
      <w:pPr>
        <w:ind w:left="3600" w:hanging="1440"/>
      </w:pPr>
      <w:rPr>
        <w:rFonts w:asciiTheme="minorHAnsi" w:eastAsiaTheme="minorEastAsia" w:hAnsiTheme="minorHAnsi" w:cstheme="minorBidi" w:hint="default"/>
        <w:color w:val="auto"/>
      </w:rPr>
    </w:lvl>
    <w:lvl w:ilvl="7">
      <w:start w:val="1"/>
      <w:numFmt w:val="decimal"/>
      <w:lvlText w:val="%1.%2.%3.%4.%5.%6.%7.%8"/>
      <w:lvlJc w:val="left"/>
      <w:pPr>
        <w:ind w:left="4320" w:hanging="1800"/>
      </w:pPr>
      <w:rPr>
        <w:rFonts w:asciiTheme="minorHAnsi" w:eastAsiaTheme="minorEastAsia" w:hAnsiTheme="minorHAnsi" w:cstheme="minorBidi" w:hint="default"/>
        <w:color w:val="auto"/>
      </w:rPr>
    </w:lvl>
    <w:lvl w:ilvl="8">
      <w:start w:val="1"/>
      <w:numFmt w:val="decimal"/>
      <w:lvlText w:val="%1.%2.%3.%4.%5.%6.%7.%8.%9"/>
      <w:lvlJc w:val="left"/>
      <w:pPr>
        <w:ind w:left="4680" w:hanging="1800"/>
      </w:pPr>
      <w:rPr>
        <w:rFonts w:asciiTheme="minorHAnsi" w:eastAsiaTheme="minorEastAsia" w:hAnsiTheme="minorHAnsi" w:cstheme="minorBidi" w:hint="default"/>
        <w:color w:val="auto"/>
      </w:rPr>
    </w:lvl>
  </w:abstractNum>
  <w:abstractNum w:abstractNumId="1" w15:restartNumberingAfterBreak="0">
    <w:nsid w:val="35EA1106"/>
    <w:multiLevelType w:val="multilevel"/>
    <w:tmpl w:val="815C06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65775C6"/>
    <w:multiLevelType w:val="multilevel"/>
    <w:tmpl w:val="34564B94"/>
    <w:lvl w:ilvl="0">
      <w:start w:val="1"/>
      <w:numFmt w:val="decimal"/>
      <w:lvlText w:val="%1."/>
      <w:lvlJc w:val="left"/>
      <w:pPr>
        <w:ind w:left="644" w:hanging="360"/>
      </w:pPr>
      <w:rPr>
        <w:rFonts w:hint="default"/>
      </w:rPr>
    </w:lvl>
    <w:lvl w:ilvl="1">
      <w:start w:val="1"/>
      <w:numFmt w:val="decimal"/>
      <w:lvlText w:val="%1.%2."/>
      <w:lvlJc w:val="left"/>
      <w:pPr>
        <w:ind w:left="716" w:hanging="432"/>
      </w:pPr>
      <w:rPr>
        <w:b w:val="0"/>
        <w:i w:val="0"/>
      </w:rPr>
    </w:lvl>
    <w:lvl w:ilvl="2">
      <w:start w:val="1"/>
      <w:numFmt w:val="decimal"/>
      <w:lvlText w:val="%1.%2.%3."/>
      <w:lvlJc w:val="left"/>
      <w:pPr>
        <w:ind w:left="121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423F337C"/>
    <w:multiLevelType w:val="multilevel"/>
    <w:tmpl w:val="BAC2206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62314956"/>
    <w:multiLevelType w:val="hybridMultilevel"/>
    <w:tmpl w:val="5B24CCD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638353A2"/>
    <w:multiLevelType w:val="multilevel"/>
    <w:tmpl w:val="45B45E4A"/>
    <w:lvl w:ilvl="0">
      <w:start w:val="1"/>
      <w:numFmt w:val="decimal"/>
      <w:lvlText w:val="%1."/>
      <w:lvlJc w:val="left"/>
      <w:pPr>
        <w:ind w:left="360" w:hanging="360"/>
      </w:pPr>
      <w:rPr>
        <w:b w:val="0"/>
        <w:b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69D85CD8"/>
    <w:multiLevelType w:val="multilevel"/>
    <w:tmpl w:val="BAC2206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7FE11C81"/>
    <w:multiLevelType w:val="multilevel"/>
    <w:tmpl w:val="91F4C9B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1603222917">
    <w:abstractNumId w:val="5"/>
  </w:num>
  <w:num w:numId="2" w16cid:durableId="1706321559">
    <w:abstractNumId w:val="4"/>
  </w:num>
  <w:num w:numId="3" w16cid:durableId="233400463">
    <w:abstractNumId w:val="1"/>
  </w:num>
  <w:num w:numId="4" w16cid:durableId="1745491071">
    <w:abstractNumId w:val="0"/>
  </w:num>
  <w:num w:numId="5" w16cid:durableId="109898185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74403213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845320840">
    <w:abstractNumId w:val="2"/>
  </w:num>
  <w:num w:numId="8" w16cid:durableId="3397460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752C"/>
    <w:rsid w:val="00104241"/>
    <w:rsid w:val="001E3563"/>
    <w:rsid w:val="0025133C"/>
    <w:rsid w:val="002B4183"/>
    <w:rsid w:val="002C07B1"/>
    <w:rsid w:val="002E49F4"/>
    <w:rsid w:val="00343E54"/>
    <w:rsid w:val="003A5198"/>
    <w:rsid w:val="003F1FFC"/>
    <w:rsid w:val="0040752C"/>
    <w:rsid w:val="00407C2D"/>
    <w:rsid w:val="00483624"/>
    <w:rsid w:val="004D4966"/>
    <w:rsid w:val="00654621"/>
    <w:rsid w:val="006579B1"/>
    <w:rsid w:val="00663F53"/>
    <w:rsid w:val="008E25E5"/>
    <w:rsid w:val="00972688"/>
    <w:rsid w:val="00A76B14"/>
    <w:rsid w:val="00AC1C80"/>
    <w:rsid w:val="00AE74B9"/>
    <w:rsid w:val="00D64930"/>
    <w:rsid w:val="00F06974"/>
    <w:rsid w:val="00FA30D0"/>
    <w:rsid w:val="00FD4D28"/>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E5A16C"/>
  <w15:chartTrackingRefBased/>
  <w15:docId w15:val="{EC155144-C45B-7845-A9C7-68FF2DB97B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0752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0752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0752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0752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0752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0752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0752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0752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0752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0752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0752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0752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0752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0752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0752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0752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0752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0752C"/>
    <w:rPr>
      <w:rFonts w:eastAsiaTheme="majorEastAsia" w:cstheme="majorBidi"/>
      <w:color w:val="272727" w:themeColor="text1" w:themeTint="D8"/>
    </w:rPr>
  </w:style>
  <w:style w:type="paragraph" w:styleId="Title">
    <w:name w:val="Title"/>
    <w:basedOn w:val="Normal"/>
    <w:next w:val="Normal"/>
    <w:link w:val="TitleChar"/>
    <w:uiPriority w:val="10"/>
    <w:qFormat/>
    <w:rsid w:val="0040752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0752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0752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0752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0752C"/>
    <w:pPr>
      <w:spacing w:before="160"/>
      <w:jc w:val="center"/>
    </w:pPr>
    <w:rPr>
      <w:i/>
      <w:iCs/>
      <w:color w:val="404040" w:themeColor="text1" w:themeTint="BF"/>
    </w:rPr>
  </w:style>
  <w:style w:type="character" w:customStyle="1" w:styleId="QuoteChar">
    <w:name w:val="Quote Char"/>
    <w:basedOn w:val="DefaultParagraphFont"/>
    <w:link w:val="Quote"/>
    <w:uiPriority w:val="29"/>
    <w:rsid w:val="0040752C"/>
    <w:rPr>
      <w:i/>
      <w:iCs/>
      <w:color w:val="404040" w:themeColor="text1" w:themeTint="BF"/>
    </w:rPr>
  </w:style>
  <w:style w:type="paragraph" w:styleId="ListParagraph">
    <w:name w:val="List Paragraph"/>
    <w:basedOn w:val="Normal"/>
    <w:uiPriority w:val="34"/>
    <w:qFormat/>
    <w:rsid w:val="0040752C"/>
    <w:pPr>
      <w:ind w:left="720"/>
      <w:contextualSpacing/>
    </w:pPr>
  </w:style>
  <w:style w:type="character" w:styleId="IntenseEmphasis">
    <w:name w:val="Intense Emphasis"/>
    <w:basedOn w:val="DefaultParagraphFont"/>
    <w:uiPriority w:val="21"/>
    <w:qFormat/>
    <w:rsid w:val="0040752C"/>
    <w:rPr>
      <w:i/>
      <w:iCs/>
      <w:color w:val="0F4761" w:themeColor="accent1" w:themeShade="BF"/>
    </w:rPr>
  </w:style>
  <w:style w:type="paragraph" w:styleId="IntenseQuote">
    <w:name w:val="Intense Quote"/>
    <w:basedOn w:val="Normal"/>
    <w:next w:val="Normal"/>
    <w:link w:val="IntenseQuoteChar"/>
    <w:uiPriority w:val="30"/>
    <w:qFormat/>
    <w:rsid w:val="0040752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0752C"/>
    <w:rPr>
      <w:i/>
      <w:iCs/>
      <w:color w:val="0F4761" w:themeColor="accent1" w:themeShade="BF"/>
    </w:rPr>
  </w:style>
  <w:style w:type="character" w:styleId="IntenseReference">
    <w:name w:val="Intense Reference"/>
    <w:basedOn w:val="DefaultParagraphFont"/>
    <w:uiPriority w:val="32"/>
    <w:qFormat/>
    <w:rsid w:val="0040752C"/>
    <w:rPr>
      <w:b/>
      <w:bCs/>
      <w:smallCaps/>
      <w:color w:val="0F4761" w:themeColor="accent1" w:themeShade="BF"/>
      <w:spacing w:val="5"/>
    </w:rPr>
  </w:style>
  <w:style w:type="character" w:customStyle="1" w:styleId="apple-converted-space">
    <w:name w:val="apple-converted-space"/>
    <w:basedOn w:val="DefaultParagraphFont"/>
    <w:rsid w:val="006546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853</Words>
  <Characters>4867</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Dianah Shaw</dc:creator>
  <cp:keywords/>
  <dc:description/>
  <cp:lastModifiedBy>mikel Lockhart</cp:lastModifiedBy>
  <cp:revision>2</cp:revision>
  <dcterms:created xsi:type="dcterms:W3CDTF">2026-09-14T09:49:00Z</dcterms:created>
  <dcterms:modified xsi:type="dcterms:W3CDTF">2026-09-14T09:49:00Z</dcterms:modified>
</cp:coreProperties>
</file>